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Economist Engagement Services — Egypt Cairo</w:t>
      </w:r>
    </w:p>
    <w:p>
      <w:pPr>
        <w:pStyle w:val="BodyText"/>
      </w:pPr>
      <w:r>
        <w:t xml:space="preserve">Ref: QE-EGY-CAI-2025-0472  |  Date: 14 June 2025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Nile Delta Professional Services Ltd., 12 Tahrir Square, Downtown, Egypt Cairo, 11511, Egypt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Ministry of Planning and Economic Development, 5 El-Nahda Street, Egypt Cairo, 11411, Egypt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QE-EGY-CAI-2025-0472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calendar days from the date of issue (expires 13 August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Pound (EGP)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Amira Hassan, Senior Account Manager — amira.hassan@niledelta-egypt.com — +20 2 2578 4410</w:t>
            </w:r>
          </w:p>
        </w:tc>
      </w:tr>
    </w:tbl>
    <w:bookmarkStart w:id="21" w:name="X59407f6767f2f6651a73819f7eaacf9629a0722"/>
    <w:p>
      <w:pPr>
        <w:pStyle w:val="Heading2"/>
      </w:pPr>
      <w:r>
        <w:t xml:space="preserve">1. Scope of Services — Economist Engagement in Egypt Cairo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Nile Delta Professional Services Ltd. in response to the formal request for the engagement of a qualified</w:t>
      </w:r>
      <w:r>
        <w:t xml:space="preserve"> </w:t>
      </w:r>
      <w:r>
        <w:t xml:space="preserve">Economist</w:t>
      </w:r>
      <w:r>
        <w:t xml:space="preserve"> </w:t>
      </w:r>
      <w:r>
        <w:t xml:space="preserve">to provide comprehensive macroeconomic advisory, policy analysis, and fiscal forecasting services within the jurisdiction of</w:t>
      </w:r>
      <w:r>
        <w:t xml:space="preserve"> </w:t>
      </w:r>
      <w:r>
        <w:t xml:space="preserve">Egypt Cairo</w:t>
      </w:r>
      <w:r>
        <w:t xml:space="preserve">. The proposed</w:t>
      </w:r>
      <w:r>
        <w:t xml:space="preserve"> </w:t>
      </w:r>
      <w:r>
        <w:t xml:space="preserve">Economist</w:t>
      </w:r>
      <w:r>
        <w:t xml:space="preserve"> </w:t>
      </w:r>
      <w:r>
        <w:t xml:space="preserve">shall operate primarily from the client's offices located in the New Administrative Capital district of</w:t>
      </w:r>
      <w:r>
        <w:t xml:space="preserve"> </w:t>
      </w:r>
      <w:r>
        <w:t xml:space="preserve">Egypt Cairo</w:t>
      </w:r>
      <w:r>
        <w:t xml:space="preserve">, with periodic fieldwork across the Greater Cairo metropolitan area, including the Giza and Qalyubia governorates.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hold a minimum of a Doctorate in Economics (Ph.D.) from an accredited institution, possess no fewer than twelve (12) years of post-qualification experience in public-sector economic policy, and demonstrate proven expertise in Egyptian fiscal frameworks, Central Bank of Egypt monetary policy instruments, and the regulatory environment governing economic activity in</w:t>
      </w:r>
      <w:r>
        <w:t xml:space="preserve"> </w:t>
      </w:r>
      <w:r>
        <w:t xml:space="preserve">Egypt Cairo</w:t>
      </w:r>
      <w:r>
        <w:t xml:space="preserve">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Economist</w:t>
            </w:r>
            <w:r>
              <w:t xml:space="preserve"> </w:t>
            </w:r>
            <w:r>
              <w:t xml:space="preserve">monthly retainer — full-time advisory engagement covering macroeconomic modelling, GDP forecasting, and inflation analysis specific to the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metropolitan economy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fiscal policy review and budget impact assessment for the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municipal and national government, including written reports and oral presentations to the Ministry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Ad-hoc economic impact studies (up to six per annum) on proposed legislation, trade agreements, or infrastructure projects affecting the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labour market and consumer sectors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for the</w:t>
            </w:r>
            <w:r>
              <w:t xml:space="preserve"> </w:t>
            </w:r>
            <w:r>
              <w:t xml:space="preserve">Economist</w:t>
            </w:r>
            <w:r>
              <w:t xml:space="preserve"> </w:t>
            </w:r>
            <w:r>
              <w:t xml:space="preserve">during fieldwork visits to governorate-level offices within the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administrative region and surrounding Delta provinces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 to proprietary economic databases, statistical software licences (Stata, EViews, R), and subscription to the Central Bank of Egypt and CAPMAS data portals for the duration of the</w:t>
            </w:r>
            <w:r>
              <w:t xml:space="preserve"> </w:t>
            </w:r>
            <w:r>
              <w:t xml:space="preserve">Economist</w:t>
            </w:r>
            <w:r>
              <w:t xml:space="preserve">'s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overhead, project management coordination, and quality assurance review of all deliverables produced by the</w:t>
            </w:r>
            <w:r>
              <w:t xml:space="preserve"> </w:t>
            </w:r>
            <w:r>
              <w:t xml:space="preserve">Economist</w:t>
            </w:r>
            <w:r>
              <w:t xml:space="preserve"> </w:t>
            </w:r>
            <w:r>
              <w:t xml:space="preserve">under this</w:t>
            </w:r>
            <w:r>
              <w:t xml:space="preserve"> </w:t>
            </w:r>
            <w:r>
              <w:t xml:space="preserve">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4,220,000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14% (Egyptian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590,800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4,810,800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(USD, approx. at EGP 48.05/USD)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$100,120</w:t>
            </w:r>
          </w:p>
        </w:tc>
      </w:tr>
    </w:tbl>
    <w:bookmarkEnd w:id="22"/>
    <w:bookmarkStart w:id="23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sixty (60) calendar days from the date of issue. Any acceptance beyond this period shall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for</w:t>
      </w:r>
      <w:r>
        <w:t xml:space="preserve"> </w:t>
      </w:r>
      <w:r>
        <w:t xml:space="preserve">Economist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contract execution, 40% upon completion of the sixth month of the</w:t>
      </w:r>
      <w:r>
        <w:t xml:space="preserve"> </w:t>
      </w:r>
      <w:r>
        <w:t xml:space="preserve">Economist</w:t>
      </w:r>
      <w:r>
        <w:t xml:space="preserve">'s engagement, and 30% upon final delivery of the twelfth-month report. All payments shall be made via bank transfer to the account of Nile Delta Professional Services Ltd. at the National Bank of Egypt, Cairo branch.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shall be bound by a strict confidentiality and non-disclosure agreement in accordance with Egyptian Law No. 175 of 2018 (Data Protection Law) and the relevant provisions of the Egyptian Civil Code governing professional engagements.</w:t>
      </w:r>
    </w:p>
    <w:p>
      <w:pPr>
        <w:numPr>
          <w:ilvl w:val="0"/>
          <w:numId w:val="1001"/>
        </w:numPr>
        <w:pStyle w:val="Compact"/>
      </w:pPr>
      <w:r>
        <w:t xml:space="preserve">All deliverables, including but not limited to macroeconomic models, policy briefs, and fiscal forecasts prepared by 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Egypt Cairo</w:t>
      </w:r>
      <w:r>
        <w:t xml:space="preserve">, shall become the exclusive intellectual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service agreement, drafted in accordance with Egyptian commercial law and reviewed by both parties' legal counsel, must be executed prior to the commencement of any services.</w:t>
      </w:r>
    </w:p>
    <w:p>
      <w:pPr>
        <w:numPr>
          <w:ilvl w:val="0"/>
          <w:numId w:val="1001"/>
        </w:numPr>
        <w:pStyle w:val="Compact"/>
      </w:pPr>
      <w:r>
        <w:t xml:space="preserve">Any change in scope, extension of the</w:t>
      </w:r>
      <w:r>
        <w:t xml:space="preserve"> </w:t>
      </w:r>
      <w:r>
        <w:t xml:space="preserve">Economist</w:t>
      </w:r>
      <w:r>
        <w:t xml:space="preserve">'s engagement beyond twelve months, or addition of new deliverables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in writing and countersigned by both parties.</w:t>
      </w:r>
    </w:p>
    <w:p>
      <w:pPr>
        <w:numPr>
          <w:ilvl w:val="0"/>
          <w:numId w:val="1001"/>
        </w:numPr>
        <w:pStyle w:val="Compact"/>
      </w:pPr>
      <w:r>
        <w:t xml:space="preserve">Governing law: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and construed in accordance with the laws of the Arab Republic of Egypt. Disputes shall be resolved by the competent courts of</w:t>
      </w:r>
      <w:r>
        <w:t xml:space="preserve"> </w:t>
      </w:r>
      <w:r>
        <w:t xml:space="preserve">Egypt Cairo</w:t>
      </w:r>
      <w:r>
        <w:t xml:space="preserve"> </w:t>
      </w:r>
      <w:r>
        <w:t xml:space="preserve">or, at the client's election, by arbitration under the rules of the Egyptian Arbitration Centre (EAC) in Cairo.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shall comply with all applicable regulations of the Central Bank of Egypt, the Egyptian Financial Regulatory Authority (EFRA), and the Ministry of Planning and Economic Development while performing duties in</w:t>
      </w:r>
      <w:r>
        <w:t xml:space="preserve"> </w:t>
      </w:r>
      <w:r>
        <w:t xml:space="preserve">Egypt Cairo</w:t>
      </w:r>
      <w:r>
        <w:t xml:space="preserve">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its intent to proceed with the engagement of the proposed</w:t>
      </w:r>
      <w:r>
        <w:t xml:space="preserve"> </w:t>
      </w:r>
      <w:r>
        <w:t xml:space="preserve">Economist</w:t>
      </w:r>
      <w:r>
        <w:t xml:space="preserve"> </w:t>
      </w:r>
      <w:r>
        <w:t xml:space="preserve">for the services described herein, to be delivered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under the terms stated above.</w:t>
      </w:r>
    </w:p>
    <w:p>
      <w:pPr>
        <w:pStyle w:val="BodyText"/>
      </w:pPr>
      <w:r>
        <w:rPr>
          <w:bCs/>
          <w:b/>
        </w:rPr>
        <w:t xml:space="preserve">For Nile Delta Professional Services Ltd.</w:t>
      </w:r>
      <w:r>
        <w:br/>
      </w:r>
      <w:r>
        <w:t xml:space="preserve">Name: Dr. Amira Hassan</w:t>
      </w:r>
      <w:r>
        <w:br/>
      </w:r>
      <w:r>
        <w:t xml:space="preserve">Title: Senior Account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(Ministry of Planning &amp; Economic Development)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Nile Delta Professional Services Ltd. — Registered in Egypt under Commercial Registry No. 44821, Tax ID: 552-881-334-001</w:t>
      </w:r>
      <w:r>
        <w:br/>
      </w:r>
      <w:r>
        <w:t xml:space="preserve">12 Tahrir Square, Downtown, Egypt Cairo 11511 — Tel: +20 2 2578 4410 — Email: quotations@niledelta-egypt.com</w:t>
      </w:r>
      <w:r>
        <w:br/>
      </w:r>
      <w:r>
        <w:t xml:space="preserve">This Quotation Estimate QE-EGY-CAI-2025-0472 is the property of Nile Delta Professional Services Ltd. and is issued exclusively for the client named herein.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Economist Services - Egypt Cairo</dc:title>
  <dc:creator/>
  <dc:language>en</dc:language>
  <cp:keywords/>
  <dcterms:created xsi:type="dcterms:W3CDTF">2026-10-10T07:25:59Z</dcterms:created>
  <dcterms:modified xsi:type="dcterms:W3CDTF">2026-10-10T07:25:59Z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content-width=device-width, initial-scale=1.0</vt:lpwstr>
  </property>
</Properties>
</file>