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Economist Engagement — France Lyon</w:t>
      </w:r>
    </w:p>
    <w:p>
      <w:pPr>
        <w:pStyle w:val="BodyText"/>
      </w:pPr>
      <w:r>
        <w:t xml:space="preserve">Ref: QE-FL-2025-0847 | Validity: 60 Days from Issue Date</w:t>
      </w:r>
    </w:p>
    <w:bookmarkEnd w:id="20"/>
    <w:p>
      <w:pPr>
        <w:pStyle w:val="BodyText"/>
      </w:pPr>
      <w:r>
        <w:rPr>
          <w:bCs/>
          <w:b/>
        </w:rPr>
        <w:t xml:space="preserve">Prepared For:</w:t>
      </w:r>
      <w:r>
        <w:br/>
      </w:r>
      <w:r>
        <w:t xml:space="preserve">Client Name / Organization</w:t>
      </w:r>
      <w:r>
        <w:br/>
      </w:r>
      <w:r>
        <w:t xml:space="preserve">Address in France Lyon, 69001</w:t>
      </w:r>
      <w:r>
        <w:br/>
      </w:r>
      <w:r>
        <w:t xml:space="preserve">France</w:t>
      </w:r>
    </w:p>
    <w:p>
      <w:pPr>
        <w:pStyle w:val="BodyText"/>
      </w:pPr>
      <w:r>
        <w:rPr>
          <w:bCs/>
          <w:b/>
        </w:rPr>
        <w:t xml:space="preserve">Prepared By:</w:t>
      </w:r>
      <w:r>
        <w:br/>
      </w:r>
      <w:r>
        <w:t xml:space="preserve">Lyon Economic Advisory Group</w:t>
      </w:r>
      <w:r>
        <w:br/>
      </w:r>
      <w:r>
        <w:t xml:space="preserve">12 Quai de Serbie</w:t>
      </w:r>
      <w:r>
        <w:br/>
      </w:r>
      <w:r>
        <w:t xml:space="preserve">69001 France Lyon, France</w:t>
      </w:r>
      <w:r>
        <w:br/>
      </w:r>
      <w:r>
        <w:t xml:space="preserve">Tel: +33 4 72 00 00 00</w:t>
      </w:r>
    </w:p>
    <w:p>
      <w:pPr>
        <w:pStyle w:val="BodyText"/>
      </w:pPr>
      <w:r>
        <w:rPr>
          <w:bCs/>
          <w:b/>
        </w:rPr>
        <w:t xml:space="preserve">Date of Issue:</w:t>
      </w:r>
      <w:r>
        <w:br/>
      </w:r>
      <w:r>
        <w:t xml:space="preserve">15 June 2025</w:t>
      </w:r>
      <w:r>
        <w:br/>
      </w:r>
      <w:r>
        <w:rPr>
          <w:bCs/>
          <w:b/>
        </w:rPr>
        <w:t xml:space="preserve">Quotation Estimate No.:</w:t>
      </w:r>
      <w:r>
        <w:br/>
      </w:r>
      <w:r>
        <w:t xml:space="preserve">QE-FL-2025-0847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Lyon Economic Advisory Group to formally propose the engagement of a qualified</w:t>
      </w:r>
      <w:r>
        <w:t xml:space="preserve"> </w:t>
      </w:r>
      <w:r>
        <w:t xml:space="preserve">Economist</w:t>
      </w:r>
      <w:r>
        <w:t xml:space="preserve"> </w:t>
      </w:r>
      <w:r>
        <w:t xml:space="preserve">to deliver comprehensive economic analysis, strategic advisory, and policy research services within the metropolitan area of</w:t>
      </w:r>
      <w:r>
        <w:t xml:space="preserve"> </w:t>
      </w:r>
      <w:r>
        <w:t xml:space="preserve">France Lyon</w:t>
      </w:r>
      <w:r>
        <w:t xml:space="preserve">. This document outlines the full scope of deliverables, the professional qualifications of the</w:t>
      </w:r>
      <w:r>
        <w:t xml:space="preserve"> </w:t>
      </w:r>
      <w:r>
        <w:t xml:space="preserve">Economist</w:t>
      </w:r>
      <w:r>
        <w:t xml:space="preserve"> </w:t>
      </w:r>
      <w:r>
        <w:t xml:space="preserve">to be assigned, the applicable fee structure, and all terms governing the proposed engagement. The</w:t>
      </w:r>
      <w:r>
        <w:t xml:space="preserve"> </w:t>
      </w:r>
      <w:r>
        <w:t xml:space="preserve">Quotation Estimate</w:t>
      </w:r>
      <w:r>
        <w:t xml:space="preserve"> </w:t>
      </w:r>
      <w:r>
        <w:t xml:space="preserve">is tailored specifically to the economic landscape of</w:t>
      </w:r>
      <w:r>
        <w:t xml:space="preserve"> </w:t>
      </w:r>
      <w:r>
        <w:t xml:space="preserve">France Lyon</w:t>
      </w:r>
      <w:r>
        <w:t xml:space="preserve">, taking into account the region's position as a major hub for pharmaceuticals, biotechnology, aerospace, and digital innovation within the Auvergne-Rhône department.</w:t>
      </w:r>
    </w:p>
    <w:bookmarkEnd w:id="21"/>
    <w:bookmarkStart w:id="22" w:name="economist-qualifications-and-profile"/>
    <w:p>
      <w:pPr>
        <w:pStyle w:val="Heading2"/>
      </w:pPr>
      <w:r>
        <w:t xml:space="preserve">2. Economist Qualifications and Profile</w:t>
      </w:r>
    </w:p>
    <w:p>
      <w:pPr>
        <w:pStyle w:val="FirstParagraph"/>
      </w:pPr>
      <w:r>
        <w:t xml:space="preserve">The</w:t>
      </w:r>
      <w:r>
        <w:t xml:space="preserve"> </w:t>
      </w:r>
      <w:r>
        <w:t xml:space="preserve">Economist</w:t>
      </w:r>
      <w:r>
        <w:t xml:space="preserve"> </w:t>
      </w:r>
      <w:r>
        <w:t xml:space="preserve">proposed under this</w:t>
      </w:r>
      <w:r>
        <w:t xml:space="preserve"> </w:t>
      </w:r>
      <w:r>
        <w:t xml:space="preserve">Quotation Estimate</w:t>
      </w:r>
      <w:r>
        <w:t xml:space="preserve"> </w:t>
      </w:r>
      <w:r>
        <w:t xml:space="preserve">holds a Doctorate in Economics from a recognized French or European university, with a minimum of twelve years of professional experience in macroeconomic and regional economic analysis. The</w:t>
      </w:r>
      <w:r>
        <w:t xml:space="preserve"> </w:t>
      </w:r>
      <w:r>
        <w:t xml:space="preserve">Economist</w:t>
      </w:r>
      <w:r>
        <w:t xml:space="preserve"> </w:t>
      </w:r>
      <w:r>
        <w:t xml:space="preserve">is fully registered with the French National Order of Economists and holds professional liability insurance compliant with all regulatory requirements applicable in</w:t>
      </w:r>
      <w:r>
        <w:t xml:space="preserve"> </w:t>
      </w:r>
      <w:r>
        <w:t xml:space="preserve">France Lyon</w:t>
      </w:r>
      <w:r>
        <w:t xml:space="preserve">. The</w:t>
      </w:r>
      <w:r>
        <w:t xml:space="preserve"> </w:t>
      </w:r>
      <w:r>
        <w:t xml:space="preserve">Economist</w:t>
      </w:r>
      <w:r>
        <w:t xml:space="preserve"> </w:t>
      </w:r>
      <w:r>
        <w:t xml:space="preserve">possesses demonstrated expertise in regional economic development, fiscal policy modelling, labour market analysis, and industrial competitiveness assessment, all of which are directly relevant to the economic profile of</w:t>
      </w:r>
      <w:r>
        <w:t xml:space="preserve"> </w:t>
      </w:r>
      <w:r>
        <w:t xml:space="preserve">France Lyon</w:t>
      </w:r>
      <w:r>
        <w:t xml:space="preserve"> </w:t>
      </w:r>
      <w:r>
        <w:t xml:space="preserve">and its surrounding conurbation.</w:t>
      </w:r>
    </w:p>
    <w:bookmarkEnd w:id="22"/>
    <w:bookmarkStart w:id="23" w:name="scope-of-services"/>
    <w:p>
      <w:pPr>
        <w:pStyle w:val="Heading2"/>
      </w:pPr>
      <w:r>
        <w:t xml:space="preserve">3. Scope of Services</w:t>
      </w:r>
    </w:p>
    <w:p>
      <w:pPr>
        <w:pStyle w:val="FirstParagraph"/>
      </w:pPr>
      <w:r>
        <w:t xml:space="preserve">The following services are included within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France Lyon</w:t>
      </w:r>
      <w:r>
        <w:t xml:space="preserve">:</w:t>
      </w:r>
    </w:p>
    <w:p>
      <w:pPr>
        <w:numPr>
          <w:ilvl w:val="0"/>
          <w:numId w:val="1001"/>
        </w:numPr>
        <w:pStyle w:val="Compact"/>
      </w:pPr>
      <w:r>
        <w:t xml:space="preserve">Comprehensive regional economic assessment of the</w:t>
      </w:r>
      <w:r>
        <w:t xml:space="preserve"> </w:t>
      </w:r>
      <w:r>
        <w:t xml:space="preserve">France Lyon</w:t>
      </w:r>
      <w:r>
        <w:t xml:space="preserve"> </w:t>
      </w:r>
      <w:r>
        <w:t xml:space="preserve">metropolitan area, including GDP trajectory, employment indicators, and sectoral performance analysis.</w:t>
      </w:r>
    </w:p>
    <w:p>
      <w:pPr>
        <w:numPr>
          <w:ilvl w:val="0"/>
          <w:numId w:val="1001"/>
        </w:numPr>
        <w:pStyle w:val="Compact"/>
      </w:pPr>
      <w:r>
        <w:t xml:space="preserve">Development of a five-year economic outlook and scenario modelling for the</w:t>
      </w:r>
      <w:r>
        <w:t xml:space="preserve"> </w:t>
      </w:r>
      <w:r>
        <w:t xml:space="preserve">France Lyon</w:t>
      </w:r>
      <w:r>
        <w:t xml:space="preserve"> </w:t>
      </w:r>
      <w:r>
        <w:t xml:space="preserve">business environment, incorporating EU regulatory changes and national fiscal policy shifts.</w:t>
      </w:r>
    </w:p>
    <w:p>
      <w:pPr>
        <w:numPr>
          <w:ilvl w:val="0"/>
          <w:numId w:val="1001"/>
        </w:numPr>
        <w:pStyle w:val="Compact"/>
      </w:pPr>
      <w:r>
        <w:t xml:space="preserve">Preparation of a detailed labour market study covering skilled workforce availability, wage benchmarks, and migration trends specific to</w:t>
      </w:r>
      <w:r>
        <w:t xml:space="preserve"> </w:t>
      </w:r>
      <w:r>
        <w:t xml:space="preserve">France Lyon</w:t>
      </w:r>
      <w:r>
        <w:t xml:space="preserve">.</w:t>
      </w:r>
    </w:p>
    <w:p>
      <w:pPr>
        <w:numPr>
          <w:ilvl w:val="0"/>
          <w:numId w:val="1001"/>
        </w:numPr>
        <w:pStyle w:val="Compact"/>
      </w:pPr>
      <w:r>
        <w:t xml:space="preserve">Advisory sessions (up to eight per quarter) with the client's executive team, conducted at the client's premises in</w:t>
      </w:r>
      <w:r>
        <w:t xml:space="preserve"> </w:t>
      </w:r>
      <w:r>
        <w:t xml:space="preserve">France Lyon</w:t>
      </w:r>
      <w:r>
        <w:t xml:space="preserve"> </w:t>
      </w:r>
      <w:r>
        <w:t xml:space="preserve">or at the offices of Lyon Economic Advisory Group.</w:t>
      </w:r>
    </w:p>
    <w:p>
      <w:pPr>
        <w:numPr>
          <w:ilvl w:val="0"/>
          <w:numId w:val="1001"/>
        </w:numPr>
        <w:pStyle w:val="Compact"/>
      </w:pPr>
      <w:r>
        <w:t xml:space="preserve">Quarterly written reports and a final comprehensive deliverable document, all prepared in English with a French executive summary to meet local regulatory and stakeholder requirements in</w:t>
      </w:r>
      <w:r>
        <w:t xml:space="preserve"> </w:t>
      </w:r>
      <w:r>
        <w:t xml:space="preserve">France Lyon</w:t>
      </w:r>
      <w:r>
        <w:t xml:space="preserve">.</w:t>
      </w:r>
    </w:p>
    <w:p>
      <w:pPr>
        <w:numPr>
          <w:ilvl w:val="0"/>
          <w:numId w:val="1001"/>
        </w:numPr>
        <w:pStyle w:val="Compact"/>
      </w:pPr>
      <w:r>
        <w:t xml:space="preserve">Participation in relevant economic forums, chambers of commerce meetings, and policy roundtables hosted in</w:t>
      </w:r>
      <w:r>
        <w:t xml:space="preserve"> </w:t>
      </w:r>
      <w:r>
        <w:t xml:space="preserve">France Lyon</w:t>
      </w:r>
      <w:r>
        <w:t xml:space="preserve"> </w:t>
      </w:r>
      <w:r>
        <w:t xml:space="preserve">on behalf of the client.</w:t>
      </w:r>
    </w:p>
    <w:bookmarkEnd w:id="23"/>
    <w:bookmarkStart w:id="24" w:name="fee-structure-and-payment-terms"/>
    <w:p>
      <w:pPr>
        <w:pStyle w:val="Heading2"/>
      </w:pPr>
      <w:r>
        <w:t xml:space="preserve">4. Fee Structure and Payment Terms</w:t>
      </w:r>
    </w:p>
    <w:p>
      <w:pPr>
        <w:pStyle w:val="FirstParagraph"/>
      </w:pPr>
      <w:r>
        <w:t xml:space="preserve">The following</w:t>
      </w:r>
      <w:r>
        <w:t xml:space="preserve"> </w:t>
      </w:r>
      <w:r>
        <w:t xml:space="preserve">Quotation Estimate</w:t>
      </w:r>
      <w:r>
        <w:t xml:space="preserve"> </w:t>
      </w:r>
      <w:r>
        <w:t xml:space="preserve">sets out the professional fees for the engagement of the</w:t>
      </w:r>
      <w:r>
        <w:t xml:space="preserve"> </w:t>
      </w:r>
      <w:r>
        <w:t xml:space="preserve">Economist</w:t>
      </w:r>
      <w:r>
        <w:t xml:space="preserve"> </w:t>
      </w:r>
      <w:r>
        <w:t xml:space="preserve">to deliver the services described above in</w:t>
      </w:r>
      <w:r>
        <w:t xml:space="preserve"> </w:t>
      </w:r>
      <w:r>
        <w:t xml:space="preserve">France Lyon</w:t>
      </w:r>
      <w:r>
        <w:t xml:space="preserve">. All amounts are stated in Euros (EUR) and are exclusive of applicable French Value Added Tax (TVA) at the current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Regional Economic Assessment —</w:t>
            </w:r>
            <w:r>
              <w:t xml:space="preserve"> </w:t>
            </w:r>
            <w:r>
              <w:t xml:space="preserve">France Lyon</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Five-Year Economic Outlook &amp; Scenario Modelling</w:t>
            </w:r>
          </w:p>
        </w:tc>
        <w:tc>
          <w:tcPr/>
          <w:p>
            <w:pPr>
              <w:pStyle w:val="Compact"/>
              <w:jc w:val="left"/>
            </w:pPr>
            <w:r>
              <w:t xml:space="preserve">8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3</w:t>
            </w:r>
          </w:p>
        </w:tc>
        <w:tc>
          <w:tcPr/>
          <w:p>
            <w:pPr>
              <w:pStyle w:val="Compact"/>
              <w:jc w:val="left"/>
            </w:pPr>
            <w:r>
              <w:t xml:space="preserve">Labour Market Study —</w:t>
            </w:r>
            <w:r>
              <w:t xml:space="preserve"> </w:t>
            </w:r>
            <w:r>
              <w:t xml:space="preserve">France Lyon</w:t>
            </w:r>
          </w:p>
        </w:tc>
        <w:tc>
          <w:tcPr/>
          <w:p>
            <w:pPr>
              <w:pStyle w:val="Compact"/>
              <w:jc w:val="left"/>
            </w:pPr>
            <w:r>
              <w:t xml:space="preserve">5 weeks</w:t>
            </w:r>
          </w:p>
        </w:tc>
        <w:tc>
          <w:tcPr/>
          <w:p>
            <w:pPr>
              <w:pStyle w:val="Compact"/>
              <w:jc w:val="left"/>
            </w:pPr>
            <w:r>
              <w:t xml:space="preserve">1,850 / day</w:t>
            </w:r>
          </w:p>
        </w:tc>
        <w:tc>
          <w:tcPr/>
          <w:p>
            <w:pPr>
              <w:pStyle w:val="Compact"/>
              <w:jc w:val="left"/>
            </w:pPr>
            <w:r>
              <w:t xml:space="preserve">23,125.00</w:t>
            </w:r>
          </w:p>
        </w:tc>
      </w:tr>
      <w:tr>
        <w:tc>
          <w:tcPr/>
          <w:p>
            <w:pPr>
              <w:pStyle w:val="Compact"/>
              <w:jc w:val="left"/>
            </w:pPr>
            <w:r>
              <w:t xml:space="preserve">4</w:t>
            </w:r>
          </w:p>
        </w:tc>
        <w:tc>
          <w:tcPr/>
          <w:p>
            <w:pPr>
              <w:pStyle w:val="Compact"/>
              <w:jc w:val="left"/>
            </w:pPr>
            <w:r>
              <w:t xml:space="preserve">Executive Advisory Sessions (8 per quarter, 4 quarters)</w:t>
            </w:r>
          </w:p>
        </w:tc>
        <w:tc>
          <w:tcPr/>
          <w:p>
            <w:pPr>
              <w:pStyle w:val="Compact"/>
              <w:jc w:val="left"/>
            </w:pPr>
            <w:r>
              <w:t xml:space="preserve">12 months</w:t>
            </w:r>
          </w:p>
        </w:tc>
        <w:tc>
          <w:tcPr/>
          <w:p>
            <w:pPr>
              <w:pStyle w:val="Compact"/>
              <w:jc w:val="left"/>
            </w:pPr>
            <w:r>
              <w:t xml:space="preserve">2,400 / session</w:t>
            </w:r>
          </w:p>
        </w:tc>
        <w:tc>
          <w:tcPr/>
          <w:p>
            <w:pPr>
              <w:pStyle w:val="Compact"/>
              <w:jc w:val="left"/>
            </w:pPr>
            <w:r>
              <w:t xml:space="preserve">76,800.00</w:t>
            </w:r>
          </w:p>
        </w:tc>
      </w:tr>
      <w:tr>
        <w:tc>
          <w:tcPr/>
          <w:p>
            <w:pPr>
              <w:pStyle w:val="Compact"/>
              <w:jc w:val="left"/>
            </w:pPr>
            <w:r>
              <w:t xml:space="preserve">5</w:t>
            </w:r>
          </w:p>
        </w:tc>
        <w:tc>
          <w:tcPr/>
          <w:p>
            <w:pPr>
              <w:pStyle w:val="Compact"/>
              <w:jc w:val="left"/>
            </w:pPr>
            <w:r>
              <w:t xml:space="preserve">Quarterly Reports &amp; Final Deliverable (4 reports + 1 final)</w:t>
            </w:r>
          </w:p>
        </w:tc>
        <w:tc>
          <w:tcPr/>
          <w:p>
            <w:pPr>
              <w:pStyle w:val="Compact"/>
              <w:jc w:val="left"/>
            </w:pPr>
            <w:r>
              <w:t xml:space="preserve">12 months</w:t>
            </w:r>
          </w:p>
        </w:tc>
        <w:tc>
          <w:tcPr/>
          <w:p>
            <w:pPr>
              <w:pStyle w:val="Compact"/>
              <w:jc w:val="left"/>
            </w:pPr>
            <w:r>
              <w:t xml:space="preserve">4,500 / report</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Forum &amp; Roundtable Participation in</w:t>
            </w:r>
            <w:r>
              <w:t xml:space="preserve"> </w:t>
            </w:r>
            <w:r>
              <w:t xml:space="preserve">France Lyon</w:t>
            </w:r>
          </w:p>
        </w:tc>
        <w:tc>
          <w:tcPr/>
          <w:p>
            <w:pPr>
              <w:pStyle w:val="Compact"/>
              <w:jc w:val="left"/>
            </w:pPr>
            <w:r>
              <w:t xml:space="preserve">12 months</w:t>
            </w:r>
          </w:p>
        </w:tc>
        <w:tc>
          <w:tcPr/>
          <w:p>
            <w:pPr>
              <w:pStyle w:val="Compact"/>
              <w:jc w:val="left"/>
            </w:pPr>
            <w:r>
              <w:t xml:space="preserve">1,200 / event</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Travel, Accommodation &amp; Local Expenses within</w:t>
            </w:r>
            <w:r>
              <w:t xml:space="preserve"> </w:t>
            </w:r>
            <w:r>
              <w:t xml:space="preserve">France Lyon</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6,000.00</w:t>
            </w:r>
          </w:p>
        </w:tc>
      </w:tr>
      <w:tr>
        <w:tc>
          <w:tcPr>
            <w:gridSpan w:val="4"/>
          </w:tcPr>
          <w:p>
            <w:pPr>
              <w:pStyle w:val="Compact"/>
              <w:jc w:val="left"/>
            </w:pPr>
            <w:r>
              <w:t xml:space="preserve">Subtotal (Excluding TVA)</w:t>
            </w:r>
          </w:p>
        </w:tc>
        <w:tc>
          <w:tcPr/>
          <w:p>
            <w:pPr>
              <w:pStyle w:val="Compact"/>
              <w:jc w:val="left"/>
            </w:pPr>
            <w:r>
              <w:t xml:space="preserve">207,575.00</w:t>
            </w:r>
          </w:p>
        </w:tc>
      </w:tr>
      <w:tr>
        <w:tc>
          <w:tcPr>
            <w:gridSpan w:val="4"/>
          </w:tcPr>
          <w:p>
            <w:pPr>
              <w:pStyle w:val="Compact"/>
              <w:jc w:val="left"/>
            </w:pPr>
            <w:r>
              <w:t xml:space="preserve">TVA (20%)</w:t>
            </w:r>
          </w:p>
        </w:tc>
        <w:tc>
          <w:tcPr/>
          <w:p>
            <w:pPr>
              <w:pStyle w:val="Compact"/>
              <w:jc w:val="left"/>
            </w:pPr>
            <w:r>
              <w:t xml:space="preserve">41,515.00</w:t>
            </w:r>
          </w:p>
        </w:tc>
      </w:tr>
      <w:tr>
        <w:tc>
          <w:tcPr>
            <w:gridSpan w:val="4"/>
          </w:tcPr>
          <w:p>
            <w:pPr>
              <w:pStyle w:val="Compact"/>
              <w:jc w:val="left"/>
            </w:pPr>
            <w:r>
              <w:t xml:space="preserve">TOTAL AMOUNT DUE (Including TVA)</w:t>
            </w:r>
          </w:p>
        </w:tc>
        <w:tc>
          <w:tcPr/>
          <w:p>
            <w:pPr>
              <w:pStyle w:val="Compact"/>
              <w:jc w:val="left"/>
            </w:pPr>
            <w:r>
              <w:t xml:space="preserve">249,090.00</w:t>
            </w:r>
          </w:p>
        </w:tc>
      </w:tr>
    </w:tbl>
    <w:bookmarkEnd w:id="24"/>
    <w:bookmarkStart w:id="25" w:name="payment-schedule"/>
    <w:p>
      <w:pPr>
        <w:pStyle w:val="Heading2"/>
      </w:pPr>
      <w:r>
        <w:t xml:space="preserve">5. Payment Schedule</w:t>
      </w:r>
    </w:p>
    <w:p>
      <w:pPr>
        <w:pStyle w:val="FirstParagraph"/>
      </w:pPr>
      <w:r>
        <w:t xml:space="preserve">Payment for the services outlined in this</w:t>
      </w:r>
      <w:r>
        <w:t xml:space="preserve"> </w:t>
      </w:r>
      <w:r>
        <w:t xml:space="preserve">Quotation Estimate</w:t>
      </w:r>
      <w:r>
        <w:t xml:space="preserve"> </w:t>
      </w:r>
      <w:r>
        <w:t xml:space="preserve">shall be made in four equal quarterly instalments of EUR 62,272.50 (including TVA), due within thirty (30) calendar days of the invoice date. The first instalment is due upon execution of the service agreement. All payments shall be made by bank transfer to the account of Lyon Economic Advisory Group, domiciled in</w:t>
      </w:r>
      <w:r>
        <w:t xml:space="preserve"> </w:t>
      </w:r>
      <w:r>
        <w:t xml:space="preserve">France Lyon</w:t>
      </w:r>
      <w:r>
        <w:t xml:space="preserve">. Late payments shall attract interest at the rate prescribed by French commercial law (Code de commerce, Article L441-10).</w:t>
      </w:r>
    </w:p>
    <w:bookmarkEnd w:id="25"/>
    <w:bookmarkStart w:id="26" w:name="terms-and-conditions"/>
    <w:p>
      <w:pPr>
        <w:pStyle w:val="Heading2"/>
      </w:pPr>
      <w:r>
        <w:t xml:space="preserve">6. Terms and Conditions</w:t>
      </w:r>
    </w:p>
    <w:p>
      <w:pPr>
        <w:pStyle w:val="FirstParagraph"/>
      </w:pPr>
      <w:r>
        <w:t xml:space="preserve">This</w:t>
      </w:r>
      <w:r>
        <w:t xml:space="preserve"> </w:t>
      </w:r>
      <w:r>
        <w:t xml:space="preserve">Quotation Estimate</w:t>
      </w:r>
      <w:r>
        <w:t xml:space="preserve"> </w:t>
      </w:r>
      <w:r>
        <w:t xml:space="preserve">is valid for a period of sixty (60) days from the date of issue. Upon acceptance, a formal Service Agreement will be executed, incorporating the terms set out herein. The</w:t>
      </w:r>
      <w:r>
        <w:t xml:space="preserve"> </w:t>
      </w:r>
      <w:r>
        <w:t xml:space="preserve">Economist</w:t>
      </w:r>
      <w:r>
        <w:t xml:space="preserve"> </w:t>
      </w:r>
      <w:r>
        <w:t xml:space="preserve">engaged under this arrangement shall be bound by strict confidentiality obligations in accordance with French data protection law (RGPD / GDPR) and the professional code of ethics governing economists practising in</w:t>
      </w:r>
      <w:r>
        <w:t xml:space="preserve"> </w:t>
      </w:r>
      <w:r>
        <w:t xml:space="preserve">France Lyon</w:t>
      </w:r>
      <w:r>
        <w:t xml:space="preserve">. All intellectual property in reports and analyses produced shall vest in the client upon full payment. The</w:t>
      </w:r>
      <w:r>
        <w:t xml:space="preserve"> </w:t>
      </w:r>
      <w:r>
        <w:t xml:space="preserve">Economist</w:t>
      </w:r>
      <w:r>
        <w:t xml:space="preserve"> </w:t>
      </w:r>
      <w:r>
        <w:t xml:space="preserve">reserves the right to withdraw from any engagement where a conflict of interest arises, with thirty days' written notice. This</w:t>
      </w:r>
      <w:r>
        <w:t xml:space="preserve"> </w:t>
      </w:r>
      <w:r>
        <w:t xml:space="preserve">Quotation Estimate</w:t>
      </w:r>
      <w:r>
        <w:t xml:space="preserve"> </w:t>
      </w:r>
      <w:r>
        <w:t xml:space="preserve">does not constitute a binding contract until countersigned by both parties.</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specific to the economic conditions and regulatory environment of</w:t>
      </w:r>
      <w:r>
        <w:t xml:space="preserve"> </w:t>
      </w:r>
      <w:r>
        <w:t xml:space="preserve">France Lyon</w:t>
      </w:r>
      <w:r>
        <w:t xml:space="preserve"> </w:t>
      </w:r>
      <w:r>
        <w:t xml:space="preserve">as of the date of issue. Should the client require the</w:t>
      </w:r>
      <w:r>
        <w:t xml:space="preserve"> </w:t>
      </w:r>
      <w:r>
        <w:t xml:space="preserve">Economist</w:t>
      </w:r>
      <w:r>
        <w:t xml:space="preserve"> </w:t>
      </w:r>
      <w:r>
        <w:t xml:space="preserve">to extend services beyond the</w:t>
      </w:r>
      <w:r>
        <w:t xml:space="preserve"> </w:t>
      </w:r>
      <w:r>
        <w:t xml:space="preserve">France Lyon</w:t>
      </w:r>
      <w:r>
        <w:t xml:space="preserve"> </w:t>
      </w:r>
      <w:r>
        <w:t xml:space="preserve">metropolitan area (e.g., to other French regions or EU member states), a supplementary</w:t>
      </w:r>
      <w:r>
        <w:t xml:space="preserve"> </w:t>
      </w:r>
      <w:r>
        <w:t xml:space="preserve">Quotation Estimate</w:t>
      </w:r>
      <w:r>
        <w:t xml:space="preserve"> </w:t>
      </w:r>
      <w:r>
        <w:t xml:space="preserve">will be issued reflecting additional travel, per diem, and jurisdictional compliance costs.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 proposed</w:t>
      </w:r>
      <w:r>
        <w:t xml:space="preserve"> </w:t>
      </w:r>
      <w:r>
        <w:t xml:space="preserve">Economist</w:t>
      </w:r>
      <w:r>
        <w:t xml:space="preserve"> </w:t>
      </w:r>
      <w:r>
        <w:t xml:space="preserve">for the services described herein, to be delivered in</w:t>
      </w:r>
      <w:r>
        <w:t xml:space="preserve"> </w:t>
      </w:r>
      <w:r>
        <w:t xml:space="preserve">France Lyon</w:t>
      </w:r>
      <w:r>
        <w:t xml:space="preserve">, under the terms and conditions set out in this document.</w:t>
      </w:r>
    </w:p>
    <w:p>
      <w:pPr>
        <w:pStyle w:val="BodyText"/>
      </w:pPr>
      <w:r>
        <w:rPr>
          <w:bCs/>
          <w:b/>
        </w:rPr>
        <w:t xml:space="preserve">For Lyon Economic Advisory Group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Lyon Economic Advisory Group — 12 Quai de Serbie, 69001 France Lyon, France — SIRET: 847 291 003 00012</w:t>
      </w:r>
      <w:r>
        <w:br/>
      </w:r>
      <w:r>
        <w:t xml:space="preserve">This Quotation Estimate (Ref: QE-FL-2025-0847) is the property of Lyon Economic Advisory Group and is intended solely for the named client. Unauthorized reproduction or distribution is prohibited under French intellectual property law.</w:t>
      </w:r>
      <w:r>
        <w:br/>
      </w:r>
      <w:r>
        <w:t xml:space="preserve">© 2025 Lyon Economic Advisory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France Lyon</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