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venance-économique-consulting-sarl"/>
    <w:p>
      <w:pPr>
        <w:pStyle w:val="Heading1"/>
      </w:pPr>
      <w:r>
        <w:t xml:space="preserve">Provenance Économique Consulting SARL</w:t>
      </w:r>
    </w:p>
    <w:p>
      <w:pPr>
        <w:pStyle w:val="FirstParagraph"/>
      </w:pPr>
      <w:r>
        <w:t xml:space="preserve">12 Boulevard du Littoral, 13007 Marseille, France</w:t>
      </w:r>
    </w:p>
    <w:p>
      <w:pPr>
        <w:pStyle w:val="BodyText"/>
      </w:pPr>
      <w:r>
        <w:t xml:space="preserve">Tel: +33 4 91 00 00 00 | Email: contact@provenance-economique.fr</w:t>
      </w:r>
    </w:p>
    <w:p>
      <w:pPr>
        <w:pStyle w:val="BodyText"/>
      </w:pPr>
      <w:r>
        <w:t xml:space="preserve">SIRET: 842 567 891 00012 | TVA: FR 45 842567891</w:t>
      </w:r>
    </w:p>
    <w:bookmarkEnd w:id="20"/>
    <w:bookmarkStart w:id="27"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QTE-2025-FRM-0047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Métropole Aix-Marseille-Provence – Direction des Affaires Économiques</w:t>
            </w:r>
          </w:p>
        </w:tc>
      </w:tr>
      <w:tr>
        <w:tc>
          <w:tcPr/>
          <w:p>
            <w:pPr>
              <w:pStyle w:val="Compact"/>
              <w:jc w:val="left"/>
            </w:pPr>
            <w:r>
              <w:t xml:space="preserve">Project Reference:</w:t>
            </w:r>
          </w:p>
        </w:tc>
        <w:tc>
          <w:tcPr/>
          <w:p>
            <w:pPr>
              <w:pStyle w:val="Compact"/>
              <w:jc w:val="left"/>
            </w:pPr>
            <w:r>
              <w:t xml:space="preserve">Economic Development Strategy – Port of Marseille-Fos Corridor</w:t>
            </w:r>
          </w:p>
        </w:tc>
      </w:tr>
      <w:tr>
        <w:tc>
          <w:tcPr/>
          <w:p>
            <w:pPr>
              <w:pStyle w:val="Compact"/>
              <w:jc w:val="left"/>
            </w:pPr>
            <w:r>
              <w:t xml:space="preserve">Service Location:</w:t>
            </w:r>
          </w:p>
        </w:tc>
        <w:tc>
          <w:tcPr/>
          <w:p>
            <w:pPr>
              <w:pStyle w:val="Compact"/>
              <w:jc w:val="left"/>
            </w:pPr>
            <w:r>
              <w:t xml:space="preserve">France Marseille, Bouches-du-Rhône, Provence-Alpes-Côte d'Azur</w:t>
            </w:r>
          </w:p>
        </w:tc>
      </w:tr>
      <w:tr>
        <w:tc>
          <w:tcPr/>
          <w:p>
            <w:pPr>
              <w:pStyle w:val="Compact"/>
              <w:jc w:val="left"/>
            </w:pPr>
            <w:r>
              <w:t xml:space="preserve">Prepared By:</w:t>
            </w:r>
          </w:p>
        </w:tc>
        <w:tc>
          <w:tcPr/>
          <w:p>
            <w:pPr>
              <w:pStyle w:val="Compact"/>
              <w:jc w:val="left"/>
            </w:pPr>
            <w:r>
              <w:t xml:space="preserve">Dr. Hélène Marchand, Senior Economist – Provenance Économique Consulting</w:t>
            </w:r>
          </w:p>
        </w:tc>
      </w:tr>
    </w:tbl>
    <w:bookmarkStart w:id="21" w:name="executive-summary"/>
    <w:p>
      <w:pPr>
        <w:pStyle w:val="Heading3"/>
      </w:pPr>
      <w:r>
        <w:t xml:space="preserve">1. Executive Summary</w:t>
      </w:r>
    </w:p>
    <w:p>
      <w:pPr>
        <w:pStyle w:val="FirstParagraph"/>
      </w:pPr>
      <w:r>
        <w:t xml:space="preserve">This Quotation Estimate is issued by Provenance Économique Consulting SARL in response to the formal request for economic advisory services submitted by the Métropole Aix-Marseille-Provence. The scope of engagement centres on the deployment of a dedicated Economist to conduct a comprehensive macroeconomic and sectoral analysis of the Port of Marseille-Fos industrial corridor. The Economist will be embedded within the client's team in France Marseille for a period of twelve (12) months, providing strategic guidance, quantitative modelling, and policy recommendations aligned with the metropolitan economic development plan for 2025–2030.</w:t>
      </w:r>
    </w:p>
    <w:bookmarkEnd w:id="21"/>
    <w:bookmarkStart w:id="22" w:name="scope-of-services-economist-engagement"/>
    <w:p>
      <w:pPr>
        <w:pStyle w:val="Heading3"/>
      </w:pPr>
      <w:r>
        <w:t xml:space="preserve">2. Scope of Services – Economist Engagement</w:t>
      </w:r>
    </w:p>
    <w:p>
      <w:pPr>
        <w:pStyle w:val="FirstParagraph"/>
      </w:pPr>
      <w:r>
        <w:t xml:space="preserve">The Economist engaged under this Quotation Estimate shall deliver the following core services within the France Marseille metropolitan area:</w:t>
      </w:r>
    </w:p>
    <w:p>
      <w:pPr>
        <w:numPr>
          <w:ilvl w:val="0"/>
          <w:numId w:val="1001"/>
        </w:numPr>
        <w:pStyle w:val="Compact"/>
      </w:pPr>
      <w:r>
        <w:rPr>
          <w:bCs/>
          <w:b/>
        </w:rPr>
        <w:t xml:space="preserve">Macroeconomic Assessment:</w:t>
      </w:r>
      <w:r>
        <w:t xml:space="preserve"> </w:t>
      </w:r>
      <w:r>
        <w:t xml:space="preserve">A full diagnostic of regional GDP, employment rates, inflation indices, and trade balances specific to the Bouches-du-Rhône department and the broader PACA region.</w:t>
      </w:r>
    </w:p>
    <w:p>
      <w:pPr>
        <w:numPr>
          <w:ilvl w:val="0"/>
          <w:numId w:val="1001"/>
        </w:numPr>
        <w:pStyle w:val="Compact"/>
      </w:pPr>
      <w:r>
        <w:rPr>
          <w:bCs/>
          <w:b/>
        </w:rPr>
        <w:t xml:space="preserve">Port &amp; Logistics Sector Analysis:</w:t>
      </w:r>
      <w:r>
        <w:t xml:space="preserve"> </w:t>
      </w:r>
      <w:r>
        <w:t xml:space="preserve">Detailed modelling of cargo throughput, container traffic, and supply-chain resilience for the Port of Marseille-Fos, including comparative benchmarking against Rotterdam, Hamburg, and Valencia.</w:t>
      </w:r>
    </w:p>
    <w:p>
      <w:pPr>
        <w:numPr>
          <w:ilvl w:val="0"/>
          <w:numId w:val="1001"/>
        </w:numPr>
        <w:pStyle w:val="Compact"/>
      </w:pPr>
      <w:r>
        <w:rPr>
          <w:bCs/>
          <w:b/>
        </w:rPr>
        <w:t xml:space="preserve">Industrial Policy Modelling:</w:t>
      </w:r>
      <w:r>
        <w:t xml:space="preserve"> </w:t>
      </w:r>
      <w:r>
        <w:t xml:space="preserve">Development of econometric models to evaluate the fiscal and non-fiscal incentives available to attract advanced manufacturing, renewable-energy, and digital-economy investments to the France Marseille industrial zone.</w:t>
      </w:r>
    </w:p>
    <w:p>
      <w:pPr>
        <w:numPr>
          <w:ilvl w:val="0"/>
          <w:numId w:val="1001"/>
        </w:numPr>
        <w:pStyle w:val="Compact"/>
      </w:pPr>
      <w:r>
        <w:rPr>
          <w:bCs/>
          <w:b/>
        </w:rPr>
        <w:t xml:space="preserve">Labour Market Forecasting:</w:t>
      </w:r>
      <w:r>
        <w:t xml:space="preserve"> </w:t>
      </w:r>
      <w:r>
        <w:t xml:space="preserve">Projections of skilled-labour demand across key sectors (aerospace, biotechnology, maritime logistics) over a five-year horizon, with particular attention to the France Marseille university ecosystem (Aix-Marseille Université, École Centrale de Marseille).</w:t>
      </w:r>
    </w:p>
    <w:p>
      <w:pPr>
        <w:numPr>
          <w:ilvl w:val="0"/>
          <w:numId w:val="1001"/>
        </w:numPr>
        <w:pStyle w:val="Compact"/>
      </w:pPr>
      <w:r>
        <w:rPr>
          <w:bCs/>
          <w:b/>
        </w:rPr>
        <w:t xml:space="preserve">EU &amp; National Funding Alignment:</w:t>
      </w:r>
      <w:r>
        <w:t xml:space="preserve"> </w:t>
      </w:r>
      <w:r>
        <w:t xml:space="preserve">Identification and structuring of eligible European Structural Funds, French national investment credits, and metropolitan co-financing mechanisms to support the economic strategy.</w:t>
      </w:r>
    </w:p>
    <w:p>
      <w:pPr>
        <w:numPr>
          <w:ilvl w:val="0"/>
          <w:numId w:val="1001"/>
        </w:numPr>
        <w:pStyle w:val="Compact"/>
      </w:pPr>
      <w:r>
        <w:rPr>
          <w:bCs/>
          <w:b/>
        </w:rPr>
        <w:t xml:space="preserve">Quarterly Reporting &amp; Advisory:</w:t>
      </w:r>
      <w:r>
        <w:t xml:space="preserve"> </w:t>
      </w:r>
      <w:r>
        <w:t xml:space="preserve">Submission of four (4) quarterly analytical reports and participation in monthly steering-committee sessions held in France Marseille.</w:t>
      </w:r>
    </w:p>
    <w:bookmarkEnd w:id="22"/>
    <w:bookmarkStart w:id="23"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Economist – Monthly professional fee (includes on-site presence in France Marseille, 3 days/week)</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Junior Research Economist – Data collection, statistical processing, and model calibration</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03</w:t>
            </w:r>
          </w:p>
        </w:tc>
        <w:tc>
          <w:tcPr/>
          <w:p>
            <w:pPr>
              <w:pStyle w:val="Compact"/>
              <w:jc w:val="left"/>
            </w:pPr>
            <w:r>
              <w:t xml:space="preserve">Econometric modelling software licences (Stata, R, GIS spatial tools) – annual subscription</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Travel and accommodation within France Marseille and surrounding PACA region (site visits to industrial zones, port facilities, and stakeholder meetings)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Publication of four (4) quarterly analytical reports (print + digital distribution, 80 pages each)</w:t>
            </w:r>
          </w:p>
        </w:tc>
        <w:tc>
          <w:tcPr/>
          <w:p>
            <w:pPr>
              <w:pStyle w:val="Compact"/>
              <w:jc w:val="left"/>
            </w:pPr>
            <w:r>
              <w:t xml:space="preserve">4 reports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Stakeholder workshops and public presentation sessions in France Marseille (6 sessions, including venue coordination and interpretation services)</w:t>
            </w:r>
          </w:p>
        </w:tc>
        <w:tc>
          <w:tcPr/>
          <w:p>
            <w:pPr>
              <w:pStyle w:val="Compact"/>
              <w:jc w:val="left"/>
            </w:pPr>
            <w:r>
              <w:t xml:space="preserve">6 sessions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Project management, quality assurance, and administrative overhead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28,980.00</w:t>
            </w:r>
          </w:p>
        </w:tc>
      </w:tr>
      <w:tr>
        <w:tc>
          <w:tcPr>
            <w:gridSpan w:val="4"/>
          </w:tcPr>
          <w:p>
            <w:pPr>
              <w:pStyle w:val="Compact"/>
              <w:jc w:val="right"/>
            </w:pPr>
            <w:r>
              <w:t xml:space="preserve">Subtotal (excl. TVA)</w:t>
            </w:r>
          </w:p>
        </w:tc>
        <w:tc>
          <w:tcPr/>
          <w:p>
            <w:pPr>
              <w:pStyle w:val="Compact"/>
              <w:jc w:val="left"/>
            </w:pPr>
            <w:r>
              <w:t xml:space="preserve">317,780.00</w:t>
            </w:r>
          </w:p>
        </w:tc>
      </w:tr>
      <w:tr>
        <w:tc>
          <w:tcPr>
            <w:gridSpan w:val="4"/>
          </w:tcPr>
          <w:p>
            <w:pPr>
              <w:pStyle w:val="Compact"/>
              <w:jc w:val="right"/>
            </w:pPr>
            <w:r>
              <w:t xml:space="preserve">TVA 20% (French Value Added Tax)</w:t>
            </w:r>
          </w:p>
        </w:tc>
        <w:tc>
          <w:tcPr/>
          <w:p>
            <w:pPr>
              <w:pStyle w:val="Compact"/>
              <w:jc w:val="left"/>
            </w:pPr>
            <w:r>
              <w:t xml:space="preserve">63,556.00</w:t>
            </w:r>
          </w:p>
        </w:tc>
      </w:tr>
      <w:tr>
        <w:tc>
          <w:tcPr>
            <w:gridSpan w:val="4"/>
          </w:tcPr>
          <w:p>
            <w:pPr>
              <w:pStyle w:val="Compact"/>
              <w:jc w:val="right"/>
            </w:pPr>
            <w:r>
              <w:t xml:space="preserve">TOTAL AMOUNT DUE (incl. TVA)</w:t>
            </w:r>
          </w:p>
        </w:tc>
        <w:tc>
          <w:tcPr/>
          <w:p>
            <w:pPr>
              <w:pStyle w:val="Compact"/>
              <w:jc w:val="left"/>
            </w:pPr>
            <w:r>
              <w:t xml:space="preserve">381,336.00</w:t>
            </w:r>
          </w:p>
        </w:tc>
      </w:tr>
    </w:tbl>
    <w:bookmarkEnd w:id="23"/>
    <w:bookmarkStart w:id="24" w:name="payment-terms"/>
    <w:p>
      <w:pPr>
        <w:pStyle w:val="Heading3"/>
      </w:pPr>
      <w:r>
        <w:t xml:space="preserve">4. Payment Terms</w:t>
      </w:r>
    </w:p>
    <w:p>
      <w:pPr>
        <w:pStyle w:val="FirstParagraph"/>
      </w:pPr>
      <w:r>
        <w:t xml:space="preserve">Payment shall be made in four (4) equal quarterly instalments of EUR 95,334.00 (including TVA), due within thirty (30) calendar days of the invoice date. The first instalment is due upon formal acceptance of this Quotation Estimate. All payments shall be made via bank transfer to the account of Provenance Économique Consulting SARL, BNP Paribas, Marseille, IBAN: FR76 3000 4000 0000 0000 0000 000.</w:t>
      </w:r>
    </w:p>
    <w:bookmarkEnd w:id="24"/>
    <w:bookmarkStart w:id="25" w:name="terms-and-conditions"/>
    <w:p>
      <w:pPr>
        <w:pStyle w:val="Heading3"/>
      </w:pPr>
      <w:r>
        <w:t xml:space="preserve">5. Terms and Conditions</w:t>
      </w:r>
    </w:p>
    <w:p>
      <w:pPr>
        <w:numPr>
          <w:ilvl w:val="0"/>
          <w:numId w:val="1002"/>
        </w:numPr>
        <w:pStyle w:val="Compact"/>
      </w:pPr>
      <w:r>
        <w:t xml:space="preserve">This Quotation Estimate is valid for thirty (30) days from the date of issue. Beyond this period, rates and availability of the Economist may be subject to revision.</w:t>
      </w:r>
    </w:p>
    <w:p>
      <w:pPr>
        <w:numPr>
          <w:ilvl w:val="0"/>
          <w:numId w:val="1002"/>
        </w:numPr>
        <w:pStyle w:val="Compact"/>
      </w:pPr>
      <w:r>
        <w:t xml:space="preserve">The Economist and Junior Research Economist shall comply with all applicable French labour regulations, data-protection laws (RGPD / GDPR), and professional confidentiality obligations specific to public-sector engagements in France Marseille.</w:t>
      </w:r>
    </w:p>
    <w:p>
      <w:pPr>
        <w:numPr>
          <w:ilvl w:val="0"/>
          <w:numId w:val="1002"/>
        </w:numPr>
        <w:pStyle w:val="Compact"/>
      </w:pPr>
      <w:r>
        <w:t xml:space="preserve">All intellectual property generated under this engagement, including models, datasets, and reports, shall vest in the Métropole Aix-Marseille-Provence upon full payment. Provenance Économique Consulting retains the right to reference the project in professional portfolios with prior written consent.</w:t>
      </w:r>
    </w:p>
    <w:p>
      <w:pPr>
        <w:numPr>
          <w:ilvl w:val="0"/>
          <w:numId w:val="1002"/>
        </w:numPr>
        <w:pStyle w:val="Compact"/>
      </w:pPr>
      <w:r>
        <w:t xml:space="preserve">Any change in scope exceeding 10% of the original Quotation Estimate value shall require a formal amendment signed by both parties before additional work commences.</w:t>
      </w:r>
    </w:p>
    <w:p>
      <w:pPr>
        <w:numPr>
          <w:ilvl w:val="0"/>
          <w:numId w:val="1002"/>
        </w:numPr>
        <w:pStyle w:val="Compact"/>
      </w:pPr>
      <w:r>
        <w:t xml:space="preserve">Force majeure events, including but not limited to natural disasters affecting the France Marseille coastal zone, shall suspend contractual obligations for the duration of the event, with a maximum suspension period of sixty (60) days before either party may terminate without penalty.</w:t>
      </w:r>
    </w:p>
    <w:p>
      <w:pPr>
        <w:numPr>
          <w:ilvl w:val="0"/>
          <w:numId w:val="1002"/>
        </w:numPr>
        <w:pStyle w:val="Compact"/>
      </w:pPr>
      <w:r>
        <w:t xml:space="preserve">Disputes arising from this Quotation Estimate shall be resolved by the competent commercial courts of Marseille, France, in accordance with French civil law.</w:t>
      </w:r>
    </w:p>
    <w:p>
      <w:pPr>
        <w:numPr>
          <w:ilvl w:val="0"/>
          <w:numId w:val="1002"/>
        </w:numPr>
        <w:pStyle w:val="Compact"/>
      </w:pPr>
      <w:r>
        <w:t xml:space="preserve">The Economist shall maintain professional indemnity insurance of no less than EUR 2,000,000 per claim for the duration of the engagement.</w:t>
      </w:r>
    </w:p>
    <w:bookmarkEnd w:id="25"/>
    <w:bookmarkStart w:id="26" w:name="acceptance-and-authorisation"/>
    <w:p>
      <w:pPr>
        <w:pStyle w:val="Heading3"/>
      </w:pPr>
      <w:r>
        <w:t xml:space="preserve">6. Acceptance and Authorisation</w:t>
      </w:r>
    </w:p>
    <w:p>
      <w:pPr>
        <w:pStyle w:val="FirstParagraph"/>
      </w:pPr>
      <w:r>
        <w:t xml:space="preserve">By signing below, the client confirms acceptance of this Quotation Estimate and authorises Provenance Économique Consulting SARL to commence the Economist engagement in France Marseille as described herein.</w:t>
      </w:r>
    </w:p>
    <w:p>
      <w:pPr>
        <w:pStyle w:val="BodyText"/>
      </w:pPr>
      <w:r>
        <w:rPr>
          <w:bCs/>
          <w:b/>
        </w:rPr>
        <w:t xml:space="preserve">For Provenance Économique Consulting SARL</w:t>
      </w:r>
    </w:p>
    <w:p>
      <w:pPr>
        <w:pStyle w:val="BodyText"/>
      </w:pPr>
      <w:r>
        <w:t xml:space="preserve">Name: Dr. Hélène Marchand</w:t>
      </w:r>
    </w:p>
    <w:p>
      <w:pPr>
        <w:pStyle w:val="BodyText"/>
      </w:pPr>
      <w:r>
        <w:t xml:space="preserve">Title: Senior Economist /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Métropole Aix-Marseille-Provence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QTE-2025-FRM-0047 | Provenance Économique Consulting SARL | 12 Boulevard du Littoral, 13007 Marseille, France</w:t>
      </w:r>
    </w:p>
    <w:p>
      <w:pPr>
        <w:pStyle w:val="BodyText"/>
      </w:pPr>
      <w:r>
        <w:t xml:space="preserve">This document is confidential and intended solely for the named recipient. Unauthorised reproduction or distribution is prohibited under French intellectual property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France Marseille</dc:title>
  <dc:creator/>
  <dc:language>en</dc:language>
  <cp:keywords/>
  <dcterms:created xsi:type="dcterms:W3CDTF">2026-10-10T08:42:04Z</dcterms:created>
  <dcterms:modified xsi:type="dcterms:W3CDTF">2026-10-10T08:42:04Z</dcterms:modified>
</cp:coreProperties>
</file>

<file path=docProps/custom.xml><?xml version="1.0" encoding="utf-8"?>
<Properties xmlns="http://schemas.openxmlformats.org/officeDocument/2006/custom-properties" xmlns:vt="http://schemas.openxmlformats.org/officeDocument/2006/docPropsVTypes"/>
</file>