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quotation-estimate"/>
    <w:p>
      <w:pPr>
        <w:pStyle w:val="Heading1"/>
      </w:pPr>
      <w:r>
        <w:t xml:space="preserve">Quotation Estimate</w:t>
      </w:r>
    </w:p>
    <w:p>
      <w:pPr>
        <w:pStyle w:val="FirstParagraph"/>
      </w:pPr>
      <w:r>
        <w:t xml:space="preserve">Professional Economist Services — France Paris</w:t>
      </w:r>
    </w:p>
    <w:p>
      <w:pPr>
        <w:pStyle w:val="BodyText"/>
      </w:pPr>
      <w:r>
        <w:t xml:space="preserve">Document Reference: QE-2025-FR-PA-0847 | Validity: 60 Calendar Days</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For (Client)</w:t>
            </w:r>
          </w:p>
        </w:tc>
        <w:tc>
          <w:tcPr/>
          <w:p>
            <w:pPr>
              <w:pStyle w:val="Compact"/>
              <w:jc w:val="left"/>
            </w:pPr>
            <w:r>
              <w:t xml:space="preserve">Direction Générale des Finances Publiques, 139 Rue de Bercy, 75012 Paris, France</w:t>
            </w:r>
          </w:p>
        </w:tc>
      </w:tr>
      <w:tr>
        <w:tc>
          <w:tcPr/>
          <w:p>
            <w:pPr>
              <w:pStyle w:val="Compact"/>
              <w:jc w:val="left"/>
            </w:pPr>
            <w:r>
              <w:t xml:space="preserve">Prepared By (Provider)</w:t>
            </w:r>
          </w:p>
        </w:tc>
        <w:tc>
          <w:tcPr/>
          <w:p>
            <w:pPr>
              <w:pStyle w:val="Compact"/>
              <w:jc w:val="left"/>
            </w:pPr>
            <w:r>
              <w:t xml:space="preserve">Dr. Émile Laurent, Senior Economist — Cabinet d'Économie &amp; Conseil, 24 Avenue de l'Opéra, 75001 Paris, France</w:t>
            </w:r>
          </w:p>
        </w:tc>
      </w:tr>
      <w:tr>
        <w:tc>
          <w:tcPr/>
          <w:p>
            <w:pPr>
              <w:pStyle w:val="Compact"/>
              <w:jc w:val="left"/>
            </w:pPr>
            <w:r>
              <w:t xml:space="preserve">Date of Quotation</w:t>
            </w:r>
          </w:p>
        </w:tc>
        <w:tc>
          <w:tcPr/>
          <w:p>
            <w:pPr>
              <w:pStyle w:val="Compact"/>
              <w:jc w:val="left"/>
            </w:pPr>
            <w:r>
              <w:t xml:space="preserve">14 June 2025</w:t>
            </w:r>
          </w:p>
        </w:tc>
      </w:tr>
      <w:tr>
        <w:tc>
          <w:tcPr/>
          <w:p>
            <w:pPr>
              <w:pStyle w:val="Compact"/>
              <w:jc w:val="left"/>
            </w:pPr>
            <w:r>
              <w:t xml:space="preserve">Quotation Estimate No.</w:t>
            </w:r>
          </w:p>
        </w:tc>
        <w:tc>
          <w:tcPr/>
          <w:p>
            <w:pPr>
              <w:pStyle w:val="Compact"/>
              <w:jc w:val="left"/>
            </w:pPr>
            <w:r>
              <w:t xml:space="preserve">QE-2025-FR-PA-0847</w:t>
            </w:r>
          </w:p>
        </w:tc>
      </w:tr>
      <w:tr>
        <w:tc>
          <w:tcPr/>
          <w:p>
            <w:pPr>
              <w:pStyle w:val="Compact"/>
              <w:jc w:val="left"/>
            </w:pPr>
            <w:r>
              <w:t xml:space="preserve">Service Location</w:t>
            </w:r>
          </w:p>
        </w:tc>
        <w:tc>
          <w:tcPr/>
          <w:p>
            <w:pPr>
              <w:pStyle w:val="Compact"/>
              <w:jc w:val="left"/>
            </w:pPr>
            <w:r>
              <w:t xml:space="preserve">France Paris — All on-site consultations and deliverables to be executed within the administrative boundaries of Paris, France</w:t>
            </w:r>
          </w:p>
        </w:tc>
      </w:tr>
      <w:tr>
        <w:tc>
          <w:tcPr/>
          <w:p>
            <w:pPr>
              <w:pStyle w:val="Compact"/>
              <w:jc w:val="left"/>
            </w:pPr>
            <w:r>
              <w:t xml:space="preserve">Currency</w:t>
            </w:r>
          </w:p>
        </w:tc>
        <w:tc>
          <w:tcPr/>
          <w:p>
            <w:pPr>
              <w:pStyle w:val="Compact"/>
              <w:jc w:val="left"/>
            </w:pPr>
            <w:r>
              <w:t xml:space="preserve">Euro (EUR) — All figures in this Quotation Estimate are expressed in Euros</w:t>
            </w:r>
          </w:p>
        </w:tc>
      </w:tr>
    </w:tbl>
    <w:bookmarkStart w:id="21" w:name="Xf84a0746455a94eb3587e3c39723fc8df9f6cea"/>
    <w:p>
      <w:pPr>
        <w:pStyle w:val="Heading2"/>
      </w:pPr>
      <w:r>
        <w:t xml:space="preserve">1. Scope of Services — Economist Engagement in France Paris</w:t>
      </w:r>
    </w:p>
    <w:p>
      <w:pPr>
        <w:pStyle w:val="FirstParagraph"/>
      </w:pPr>
      <w:r>
        <w:t xml:space="preserve">This</w:t>
      </w:r>
      <w:r>
        <w:t xml:space="preserve"> </w:t>
      </w:r>
      <w:r>
        <w:t xml:space="preserve">Quotation Estimate</w:t>
      </w:r>
      <w:r>
        <w:t xml:space="preserve"> </w:t>
      </w:r>
      <w:r>
        <w:t xml:space="preserve">is issued by Dr. Émile Laurent, a certified and practising</w:t>
      </w:r>
      <w:r>
        <w:t xml:space="preserve"> </w:t>
      </w:r>
      <w:r>
        <w:t xml:space="preserve">Economist</w:t>
      </w:r>
      <w:r>
        <w:t xml:space="preserve"> </w:t>
      </w:r>
      <w:r>
        <w:t xml:space="preserve">with over eighteen years of experience in macroeconomic analysis, fiscal policy modelling, and regional economic forecasting, to provide a comprehensive and itemised cost breakdown for professional economic consulting services to be delivered in</w:t>
      </w:r>
      <w:r>
        <w:t xml:space="preserve"> </w:t>
      </w:r>
      <w:r>
        <w:t xml:space="preserve">France Paris</w:t>
      </w:r>
      <w:r>
        <w:t xml:space="preserve">. The engagement encompasses a full spectrum of analytical, advisory, and reporting activities tailored to the specific economic and regulatory environment of the Paris metropolitan area and the broader French national economy.</w:t>
      </w:r>
    </w:p>
    <w:p>
      <w:pPr>
        <w:pStyle w:val="BodyText"/>
      </w:pPr>
      <w:r>
        <w:t xml:space="preserve">The</w:t>
      </w:r>
      <w:r>
        <w:t xml:space="preserve"> </w:t>
      </w:r>
      <w:r>
        <w:t xml:space="preserve">Economist</w:t>
      </w:r>
      <w:r>
        <w:t xml:space="preserve"> </w:t>
      </w:r>
      <w:r>
        <w:t xml:space="preserve">shall conduct in-depth macroeconomic assessments, prepare policy impact analyses, deliver quantitative forecasting models, and present findings to senior stakeholders. All on-site work, including meetings, data collection sessions, and presentation briefings, will take place at the client's designated offices in France Paris or at mutually agreed venues within the city. The scope is designed to comply with all applicable French professional standards, the Code de Commerce, and the regulatory framework governing economic advisory services in France.</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Economist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c>
          <w:tcPr/>
          <w:p>
            <w:pPr>
              <w:pStyle w:val="Compact"/>
              <w:jc w:val="left"/>
            </w:pPr>
            <w:r>
              <w:t xml:space="preserve">Location</w:t>
            </w:r>
          </w:p>
        </w:tc>
      </w:tr>
      <w:tr>
        <w:tc>
          <w:tcPr/>
          <w:p>
            <w:pPr>
              <w:pStyle w:val="Compact"/>
              <w:jc w:val="left"/>
            </w:pPr>
            <w:r>
              <w:t xml:space="preserve">01</w:t>
            </w:r>
          </w:p>
        </w:tc>
        <w:tc>
          <w:tcPr/>
          <w:p>
            <w:pPr>
              <w:pStyle w:val="Compact"/>
              <w:jc w:val="left"/>
            </w:pPr>
            <w:r>
              <w:t xml:space="preserve">Initial macroeconomic diagnostic review of the Paris metropolitan economy, including GDP trajectory, employment indicators, and inflationary pressures specific to France Paris</w:t>
            </w:r>
          </w:p>
        </w:tc>
        <w:tc>
          <w:tcPr/>
          <w:p>
            <w:pPr>
              <w:pStyle w:val="Compact"/>
              <w:jc w:val="left"/>
            </w:pPr>
            <w:r>
              <w:t xml:space="preserve">5 working days</w:t>
            </w:r>
          </w:p>
        </w:tc>
        <w:tc>
          <w:tcPr/>
          <w:p>
            <w:pPr>
              <w:pStyle w:val="Compact"/>
              <w:jc w:val="left"/>
            </w:pPr>
            <w:r>
              <w:t xml:space="preserve">€1,200.00</w:t>
            </w:r>
          </w:p>
        </w:tc>
        <w:tc>
          <w:tcPr/>
          <w:p>
            <w:pPr>
              <w:pStyle w:val="Compact"/>
              <w:jc w:val="left"/>
            </w:pPr>
            <w:r>
              <w:t xml:space="preserve">€6,000.00</w:t>
            </w:r>
          </w:p>
        </w:tc>
        <w:tc>
          <w:tcPr/>
          <w:p>
            <w:pPr>
              <w:pStyle w:val="Compact"/>
              <w:jc w:val="left"/>
            </w:pPr>
            <w:r>
              <w:t xml:space="preserve">France Paris</w:t>
            </w:r>
          </w:p>
        </w:tc>
      </w:tr>
      <w:tr>
        <w:tc>
          <w:tcPr/>
          <w:p>
            <w:pPr>
              <w:pStyle w:val="Compact"/>
              <w:jc w:val="left"/>
            </w:pPr>
            <w:r>
              <w:t xml:space="preserve">02</w:t>
            </w:r>
          </w:p>
        </w:tc>
        <w:tc>
          <w:tcPr/>
          <w:p>
            <w:pPr>
              <w:pStyle w:val="Compact"/>
              <w:jc w:val="left"/>
            </w:pPr>
            <w:r>
              <w:t xml:space="preserve">Development and calibration of a quantitative fiscal policy simulation model for the 2026–2030 French national budget cycle</w:t>
            </w:r>
          </w:p>
        </w:tc>
        <w:tc>
          <w:tcPr/>
          <w:p>
            <w:pPr>
              <w:pStyle w:val="Compact"/>
              <w:jc w:val="left"/>
            </w:pPr>
            <w:r>
              <w:t xml:space="preserve">12 working days</w:t>
            </w:r>
          </w:p>
        </w:tc>
        <w:tc>
          <w:tcPr/>
          <w:p>
            <w:pPr>
              <w:pStyle w:val="Compact"/>
              <w:jc w:val="left"/>
            </w:pPr>
            <w:r>
              <w:t xml:space="preserve">€1,450.00</w:t>
            </w:r>
          </w:p>
        </w:tc>
        <w:tc>
          <w:tcPr/>
          <w:p>
            <w:pPr>
              <w:pStyle w:val="Compact"/>
              <w:jc w:val="left"/>
            </w:pPr>
            <w:r>
              <w:t xml:space="preserve">€17,400.00</w:t>
            </w:r>
          </w:p>
        </w:tc>
        <w:tc>
          <w:tcPr/>
          <w:p>
            <w:pPr>
              <w:pStyle w:val="Compact"/>
              <w:jc w:val="left"/>
            </w:pPr>
            <w:r>
              <w:t xml:space="preserve">France Paris</w:t>
            </w:r>
          </w:p>
        </w:tc>
      </w:tr>
      <w:tr>
        <w:tc>
          <w:tcPr/>
          <w:p>
            <w:pPr>
              <w:pStyle w:val="Compact"/>
              <w:jc w:val="left"/>
            </w:pPr>
            <w:r>
              <w:t xml:space="preserve">03</w:t>
            </w:r>
          </w:p>
        </w:tc>
        <w:tc>
          <w:tcPr/>
          <w:p>
            <w:pPr>
              <w:pStyle w:val="Compact"/>
              <w:jc w:val="left"/>
            </w:pPr>
            <w:r>
              <w:t xml:space="preserve">Preparation of a comprehensive economic outlook report (minimum 80 pages) addressing structural reforms, trade balance, and competitiveness of the France Paris business ecosystem</w:t>
            </w:r>
          </w:p>
        </w:tc>
        <w:tc>
          <w:tcPr/>
          <w:p>
            <w:pPr>
              <w:pStyle w:val="Compact"/>
              <w:jc w:val="left"/>
            </w:pPr>
            <w:r>
              <w:t xml:space="preserve">10 working days</w:t>
            </w:r>
          </w:p>
        </w:tc>
        <w:tc>
          <w:tcPr/>
          <w:p>
            <w:pPr>
              <w:pStyle w:val="Compact"/>
              <w:jc w:val="left"/>
            </w:pPr>
            <w:r>
              <w:t xml:space="preserve">€1,300.00</w:t>
            </w:r>
          </w:p>
        </w:tc>
        <w:tc>
          <w:tcPr/>
          <w:p>
            <w:pPr>
              <w:pStyle w:val="Compact"/>
              <w:jc w:val="left"/>
            </w:pPr>
            <w:r>
              <w:t xml:space="preserve">€13,000.00</w:t>
            </w:r>
          </w:p>
        </w:tc>
        <w:tc>
          <w:tcPr/>
          <w:p>
            <w:pPr>
              <w:pStyle w:val="Compact"/>
              <w:jc w:val="left"/>
            </w:pPr>
            <w:r>
              <w:t xml:space="preserve">France Paris</w:t>
            </w:r>
          </w:p>
        </w:tc>
      </w:tr>
      <w:tr>
        <w:tc>
          <w:tcPr/>
          <w:p>
            <w:pPr>
              <w:pStyle w:val="Compact"/>
              <w:jc w:val="left"/>
            </w:pPr>
            <w:r>
              <w:t xml:space="preserve">04</w:t>
            </w:r>
          </w:p>
        </w:tc>
        <w:tc>
          <w:tcPr/>
          <w:p>
            <w:pPr>
              <w:pStyle w:val="Compact"/>
              <w:jc w:val="left"/>
            </w:pPr>
            <w:r>
              <w:t xml:space="preserve">On-site presentation and stakeholder briefing sessions with senior government officials and departmental directors in France Paris</w:t>
            </w:r>
          </w:p>
        </w:tc>
        <w:tc>
          <w:tcPr/>
          <w:p>
            <w:pPr>
              <w:pStyle w:val="Compact"/>
              <w:jc w:val="left"/>
            </w:pPr>
            <w:r>
              <w:t xml:space="preserve">4 sessions</w:t>
            </w:r>
          </w:p>
        </w:tc>
        <w:tc>
          <w:tcPr/>
          <w:p>
            <w:pPr>
              <w:pStyle w:val="Compact"/>
              <w:jc w:val="left"/>
            </w:pPr>
            <w:r>
              <w:t xml:space="preserve">€2,500.00</w:t>
            </w:r>
          </w:p>
        </w:tc>
        <w:tc>
          <w:tcPr/>
          <w:p>
            <w:pPr>
              <w:pStyle w:val="Compact"/>
              <w:jc w:val="left"/>
            </w:pPr>
            <w:r>
              <w:t xml:space="preserve">€10,000.00</w:t>
            </w:r>
          </w:p>
        </w:tc>
        <w:tc>
          <w:tcPr/>
          <w:p>
            <w:pPr>
              <w:pStyle w:val="Compact"/>
              <w:jc w:val="left"/>
            </w:pPr>
            <w:r>
              <w:t xml:space="preserve">France Paris</w:t>
            </w:r>
          </w:p>
        </w:tc>
      </w:tr>
      <w:tr>
        <w:tc>
          <w:tcPr/>
          <w:p>
            <w:pPr>
              <w:pStyle w:val="Compact"/>
              <w:jc w:val="left"/>
            </w:pPr>
            <w:r>
              <w:t xml:space="preserve">05</w:t>
            </w:r>
          </w:p>
        </w:tc>
        <w:tc>
          <w:tcPr/>
          <w:p>
            <w:pPr>
              <w:pStyle w:val="Compact"/>
              <w:jc w:val="left"/>
            </w:pPr>
            <w:r>
              <w:t xml:space="preserve">Ad-hoc advisory consultations and telephone/video conferencing support for the duration of the engagement</w:t>
            </w:r>
          </w:p>
        </w:tc>
        <w:tc>
          <w:tcPr/>
          <w:p>
            <w:pPr>
              <w:pStyle w:val="Compact"/>
              <w:jc w:val="left"/>
            </w:pPr>
            <w:r>
              <w:t xml:space="preserve">20 hours</w:t>
            </w:r>
          </w:p>
        </w:tc>
        <w:tc>
          <w:tcPr/>
          <w:p>
            <w:pPr>
              <w:pStyle w:val="Compact"/>
              <w:jc w:val="left"/>
            </w:pPr>
            <w:r>
              <w:t xml:space="preserve">€350.00</w:t>
            </w:r>
          </w:p>
        </w:tc>
        <w:tc>
          <w:tcPr/>
          <w:p>
            <w:pPr>
              <w:pStyle w:val="Compact"/>
              <w:jc w:val="left"/>
            </w:pPr>
            <w:r>
              <w:t xml:space="preserve">€7,000.00</w:t>
            </w:r>
          </w:p>
        </w:tc>
        <w:tc>
          <w:tcPr/>
          <w:p>
            <w:pPr>
              <w:pStyle w:val="Compact"/>
              <w:jc w:val="left"/>
            </w:pPr>
            <w:r>
              <w:t xml:space="preserve">Remote / France Paris</w:t>
            </w:r>
          </w:p>
        </w:tc>
      </w:tr>
      <w:tr>
        <w:tc>
          <w:tcPr/>
          <w:p>
            <w:pPr>
              <w:pStyle w:val="Compact"/>
              <w:jc w:val="left"/>
            </w:pPr>
            <w:r>
              <w:t xml:space="preserve">06</w:t>
            </w:r>
          </w:p>
        </w:tc>
        <w:tc>
          <w:tcPr/>
          <w:p>
            <w:pPr>
              <w:pStyle w:val="Compact"/>
              <w:jc w:val="left"/>
            </w:pPr>
            <w:r>
              <w:t xml:space="preserve">Travel, local transportation, and accommodation expenses for the Economist within the France Paris metropolitan area</w:t>
            </w:r>
          </w:p>
        </w:tc>
        <w:tc>
          <w:tcPr/>
          <w:p>
            <w:pPr>
              <w:pStyle w:val="Compact"/>
              <w:jc w:val="left"/>
            </w:pPr>
            <w:r>
              <w:t xml:space="preserve">Flat rate</w:t>
            </w:r>
          </w:p>
        </w:tc>
        <w:tc>
          <w:tcPr/>
          <w:p>
            <w:pPr>
              <w:pStyle w:val="Compact"/>
              <w:jc w:val="left"/>
            </w:pPr>
            <w:r>
              <w:t xml:space="preserve">€1,000.00</w:t>
            </w:r>
          </w:p>
        </w:tc>
        <w:tc>
          <w:tcPr/>
          <w:p>
            <w:pPr>
              <w:pStyle w:val="Compact"/>
              <w:jc w:val="left"/>
            </w:pPr>
            <w:r>
              <w:t xml:space="preserve">€1,000.00</w:t>
            </w:r>
          </w:p>
        </w:tc>
        <w:tc>
          <w:tcPr/>
          <w:p>
            <w:pPr>
              <w:pStyle w:val="Compact"/>
              <w:jc w:val="left"/>
            </w:pPr>
            <w:r>
              <w:t xml:space="preserve">France Paris</w:t>
            </w:r>
          </w:p>
        </w:tc>
      </w:tr>
      <w:tr>
        <w:tc>
          <w:tcPr/>
          <w:p>
            <w:pPr>
              <w:pStyle w:val="Compact"/>
              <w:jc w:val="left"/>
            </w:pPr>
            <w:r>
              <w:t xml:space="preserve">07</w:t>
            </w:r>
          </w:p>
        </w:tc>
        <w:tc>
          <w:tcPr/>
          <w:p>
            <w:pPr>
              <w:pStyle w:val="Compact"/>
              <w:jc w:val="left"/>
            </w:pPr>
            <w:r>
              <w:t xml:space="preserve">Reproduction, binding, and distribution of final printed reports (50 copies) in France Paris</w:t>
            </w:r>
          </w:p>
        </w:tc>
        <w:tc>
          <w:tcPr/>
          <w:p>
            <w:pPr>
              <w:pStyle w:val="Compact"/>
              <w:jc w:val="left"/>
            </w:pPr>
            <w:r>
              <w:t xml:space="preserve">Flat rate</w:t>
            </w:r>
          </w:p>
        </w:tc>
        <w:tc>
          <w:tcPr/>
          <w:p>
            <w:pPr>
              <w:pStyle w:val="Compact"/>
              <w:jc w:val="left"/>
            </w:pPr>
            <w:r>
              <w:t xml:space="preserve">€850.00</w:t>
            </w:r>
          </w:p>
        </w:tc>
        <w:tc>
          <w:tcPr/>
          <w:p>
            <w:pPr>
              <w:pStyle w:val="Compact"/>
              <w:jc w:val="left"/>
            </w:pPr>
            <w:r>
              <w:t xml:space="preserve">€850.00</w:t>
            </w:r>
          </w:p>
        </w:tc>
        <w:tc>
          <w:tcPr/>
          <w:p>
            <w:pPr>
              <w:pStyle w:val="Compact"/>
              <w:jc w:val="left"/>
            </w:pPr>
            <w:r>
              <w:t xml:space="preserve">France Paris</w:t>
            </w:r>
          </w:p>
        </w:tc>
      </w:tr>
      <w:tr>
        <w:tc>
          <w:tcPr>
            <w:gridSpan w:val="4"/>
          </w:tcPr>
          <w:p>
            <w:pPr>
              <w:pStyle w:val="Compact"/>
              <w:jc w:val="right"/>
            </w:pPr>
            <w:r>
              <w:t xml:space="preserve">TOTAL ESTIMATED COST (before VAT)</w:t>
            </w:r>
          </w:p>
        </w:tc>
        <w:tc>
          <w:tcPr/>
          <w:p>
            <w:pPr>
              <w:pStyle w:val="Compact"/>
              <w:jc w:val="left"/>
            </w:pPr>
            <w:r>
              <w:t xml:space="preserve">€55,250.00</w:t>
            </w:r>
          </w:p>
        </w:tc>
        <w:tc>
          <w:tcPr/>
          <w:p>
            <w:pPr>
              <w:pStyle w:val="Compact"/>
            </w:pPr>
          </w:p>
        </w:tc>
      </w:tr>
      <w:tr>
        <w:tc>
          <w:tcPr>
            <w:gridSpan w:val="4"/>
          </w:tcPr>
          <w:p>
            <w:pPr>
              <w:pStyle w:val="Compact"/>
              <w:jc w:val="right"/>
            </w:pPr>
            <w:r>
              <w:t xml:space="preserve">VAT (TVA) at 20% — France Paris</w:t>
            </w:r>
          </w:p>
        </w:tc>
        <w:tc>
          <w:tcPr/>
          <w:p>
            <w:pPr>
              <w:pStyle w:val="Compact"/>
              <w:jc w:val="left"/>
            </w:pPr>
            <w:r>
              <w:t xml:space="preserve">€11,050.00</w:t>
            </w:r>
          </w:p>
        </w:tc>
        <w:tc>
          <w:tcPr/>
          <w:p>
            <w:pPr>
              <w:pStyle w:val="Compact"/>
            </w:pPr>
          </w:p>
        </w:tc>
      </w:tr>
      <w:tr>
        <w:tc>
          <w:tcPr>
            <w:gridSpan w:val="4"/>
          </w:tcPr>
          <w:p>
            <w:pPr>
              <w:pStyle w:val="Compact"/>
              <w:jc w:val="right"/>
            </w:pPr>
            <w:r>
              <w:t xml:space="preserve">GRAND TOTAL (VAT inclusive)</w:t>
            </w:r>
          </w:p>
        </w:tc>
        <w:tc>
          <w:tcPr/>
          <w:p>
            <w:pPr>
              <w:pStyle w:val="Compact"/>
              <w:jc w:val="left"/>
            </w:pPr>
            <w:r>
              <w:t xml:space="preserve">€66,300.00</w:t>
            </w:r>
          </w:p>
        </w:tc>
        <w:tc>
          <w:tcPr/>
          <w:p>
            <w:pPr>
              <w:pStyle w:val="Compact"/>
            </w:pPr>
          </w:p>
        </w:tc>
      </w:tr>
    </w:tbl>
    <w:bookmarkEnd w:id="22"/>
    <w:bookmarkStart w:id="23"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 Quotation Estimate shall remain valid for a period of sixty (60) calendar days from the date of issue. Beyond this period, the Economist reserves the right to revise the pricing structure to reflect changes in market conditions, exchange rates, or the cost of living in France Paris.</w:t>
      </w:r>
    </w:p>
    <w:p>
      <w:pPr>
        <w:pStyle w:val="BodyText"/>
      </w:pPr>
      <w:r>
        <w:rPr>
          <w:bCs/>
          <w:b/>
        </w:rPr>
        <w:t xml:space="preserve">3.2 Payment Terms:</w:t>
      </w:r>
      <w:r>
        <w:t xml:space="preserve"> </w:t>
      </w:r>
      <w:r>
        <w:t xml:space="preserve">Payment shall be made in three instalments: 30% upon acceptance of this Quotation Estimate, 40% upon delivery of the interim fiscal policy model, and 30% upon final acceptance of all deliverables. All payments shall be made via bank transfer to the account of the Economist's registered firm in France Paris. Late payments shall attract interest at the rate prescribed by Article L441-10 of the French Code de Commerce.</w:t>
      </w:r>
    </w:p>
    <w:p>
      <w:pPr>
        <w:pStyle w:val="BodyText"/>
      </w:pPr>
      <w:r>
        <w:rPr>
          <w:bCs/>
          <w:b/>
        </w:rPr>
        <w:t xml:space="preserve">3.3 Scope Limitations:</w:t>
      </w:r>
      <w:r>
        <w:t xml:space="preserve"> </w:t>
      </w:r>
      <w:r>
        <w:t xml:space="preserve">This Quotation Estimate covers only the services explicitly enumerated in Section 2. Any additional analytical work, extended forecasting horizons, or supplementary presentations requested by the client beyond the agreed scope shall be subject to a separate, revised Quotation Estimate issued by the Economist.</w:t>
      </w:r>
    </w:p>
    <w:p>
      <w:pPr>
        <w:pStyle w:val="BodyText"/>
      </w:pPr>
      <w:r>
        <w:rPr>
          <w:bCs/>
          <w:b/>
        </w:rPr>
        <w:t xml:space="preserve">3.4 Confidentiality and Data Protection:</w:t>
      </w:r>
      <w:r>
        <w:t xml:space="preserve"> </w:t>
      </w:r>
      <w:r>
        <w:t xml:space="preserve">The Economist undertakes to treat all data, documents, and information provided by the client as strictly confidential. All data processing shall comply with the General Data Protection Regulation (GDPR) as applicable in France and the specific provisions of the French Loi Informatique et Libertés.</w:t>
      </w:r>
    </w:p>
    <w:p>
      <w:pPr>
        <w:pStyle w:val="BodyText"/>
      </w:pPr>
      <w:r>
        <w:rPr>
          <w:bCs/>
          <w:b/>
        </w:rPr>
        <w:t xml:space="preserve">3.5 Intellectual Property:</w:t>
      </w:r>
      <w:r>
        <w:t xml:space="preserve"> </w:t>
      </w:r>
      <w:r>
        <w:t xml:space="preserve">Upon full and final payment, all reports, models, and analytical outputs produced by the Economist under this engagement shall become the exclusive property of the client. The Economist retains the right to reference the engagement in professional portfolios, subject to the client's prior written consent.</w:t>
      </w:r>
    </w:p>
    <w:p>
      <w:pPr>
        <w:pStyle w:val="BodyText"/>
      </w:pPr>
      <w:r>
        <w:rPr>
          <w:bCs/>
          <w:b/>
        </w:rPr>
        <w:t xml:space="preserve">3.6 Governing Law and Jurisdiction:</w:t>
      </w:r>
      <w:r>
        <w:t xml:space="preserve"> </w:t>
      </w:r>
      <w:r>
        <w:t xml:space="preserve">This Quotation Estimate and any resulting contract shall be governed by the laws of France. Any disputes arising from or in connection with this engagement shall be submitted to the exclusive jurisdiction of the Tribunal de Commerce de Paris, France Paris.</w:t>
      </w:r>
    </w:p>
    <w:p>
      <w:pPr>
        <w:pStyle w:val="BodyText"/>
      </w:pPr>
      <w:r>
        <w:rPr>
          <w:bCs/>
          <w:b/>
        </w:rPr>
        <w:t xml:space="preserve">3.7 Force Majeure:</w:t>
      </w:r>
      <w:r>
        <w:t xml:space="preserve"> </w:t>
      </w:r>
      <w:r>
        <w:t xml:space="preserve">Neither party shall be liable for delays or failures in performance resulting from events beyond reasonable control, including but not limited to natural disasters, government-mandated closures, or public health emergencies affecting operations in France Paris.</w:t>
      </w:r>
    </w:p>
    <w:bookmarkEnd w:id="23"/>
    <w:bookmarkStart w:id="24" w:name="acceptance-and-authorisation"/>
    <w:p>
      <w:pPr>
        <w:pStyle w:val="Heading2"/>
      </w:pPr>
      <w:r>
        <w:t xml:space="preserve">4. Acceptance and Authorisation</w:t>
      </w:r>
    </w:p>
    <w:p>
      <w:pPr>
        <w:pStyle w:val="FirstParagraph"/>
      </w:pPr>
      <w:r>
        <w:t xml:space="preserve">By signing below, the client acknowledges receipt of this Quotation Estimate and authorises the Economist to commence the services described herein in France Paris, subject to the terms and conditions set out in Section 3.</w:t>
      </w:r>
    </w:p>
    <w:p>
      <w:pPr>
        <w:pStyle w:val="BodyText"/>
      </w:pPr>
      <w:r>
        <w:rPr>
          <w:bCs/>
          <w:b/>
        </w:rPr>
        <w:t xml:space="preserve">For the Client</w:t>
      </w:r>
    </w:p>
    <w:p>
      <w:pPr>
        <w:pStyle w:val="BodyText"/>
      </w:pPr>
      <w:r>
        <w:t xml:space="preserve">Direction Générale des Finances Publiques</w:t>
      </w:r>
    </w:p>
    <w:p>
      <w:pPr>
        <w:pStyle w:val="BodyText"/>
      </w:pPr>
      <w:r>
        <w:t xml:space="preserve">Name, Title &amp; Signature</w:t>
      </w:r>
    </w:p>
    <w:p>
      <w:pPr>
        <w:pStyle w:val="BodyText"/>
      </w:pPr>
      <w:r>
        <w:rPr>
          <w:bCs/>
          <w:b/>
        </w:rPr>
        <w:t xml:space="preserve">For the Economist</w:t>
      </w:r>
    </w:p>
    <w:p>
      <w:pPr>
        <w:pStyle w:val="BodyText"/>
      </w:pPr>
      <w:r>
        <w:t xml:space="preserve">Dr. Émile Laurent</w:t>
      </w:r>
    </w:p>
    <w:p>
      <w:pPr>
        <w:pStyle w:val="BodyText"/>
      </w:pPr>
      <w:r>
        <w:t xml:space="preserve">Cabinet d'Économie &amp; Conseil</w:t>
      </w:r>
    </w:p>
    <w:p>
      <w:pPr>
        <w:pStyle w:val="BodyText"/>
      </w:pPr>
      <w:r>
        <w:t xml:space="preserve">Signature &amp; Date</w:t>
      </w:r>
    </w:p>
    <w:p>
      <w:pPr>
        <w:pStyle w:val="BodyText"/>
      </w:pPr>
      <w:r>
        <w:t xml:space="preserve">This Quotation Estimate has been prepared exclusively for the named client in France Paris and may not be reproduced, distributed, or relied upon by any third party without the prior written consent of the Economist. All figures are estimates and do not constitute a fixed-price contract until formally accepted in writing. The Economist's professional registration number and SIRET details are available upon request. — Document generated in France Paris, June 2025.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Economist Services - France Paris</dc:title>
  <dc:creator/>
  <dc:language>en</dc:language>
  <cp:keywords/>
  <dcterms:created xsi:type="dcterms:W3CDTF">2026-10-10T09:53:18Z</dcterms:created>
  <dcterms:modified xsi:type="dcterms:W3CDTF">2026-10-10T09:53:18Z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