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Economist Advisory &amp; Consulting Services</w:t>
      </w:r>
    </w:p>
    <w:p>
      <w:pPr>
        <w:pStyle w:val="BodyText"/>
      </w:pPr>
      <w:r>
        <w:t xml:space="preserve">Ref: QE/IND/ND/2025/0047 | Issued: 14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Meridian Economic Advisory Pvt. Ltd., 12th Floor, Connaught Place, New Delhi, India – 110001</w:t>
            </w:r>
          </w:p>
        </w:tc>
      </w:tr>
      <w:tr>
        <w:tc>
          <w:tcPr/>
          <w:p>
            <w:pPr>
              <w:pStyle w:val="Compact"/>
              <w:jc w:val="left"/>
            </w:pPr>
            <w:r>
              <w:t xml:space="preserve">Prepared For:</w:t>
            </w:r>
          </w:p>
        </w:tc>
        <w:tc>
          <w:tcPr/>
          <w:p>
            <w:pPr>
              <w:pStyle w:val="Compact"/>
              <w:jc w:val="left"/>
            </w:pPr>
            <w:r>
              <w:t xml:space="preserve">Shri Arjun Mehta, Director – Strategy &amp; Finance, Vardhman Industrial Group, 45 Bhikaji Cama Place, New Delhi, India – 110066</w:t>
            </w:r>
          </w:p>
        </w:tc>
      </w:tr>
      <w:tr>
        <w:tc>
          <w:tcPr/>
          <w:p>
            <w:pPr>
              <w:pStyle w:val="Compact"/>
              <w:jc w:val="left"/>
            </w:pPr>
            <w:r>
              <w:t xml:space="preserve">Quotation Estimate No.:</w:t>
            </w:r>
          </w:p>
        </w:tc>
        <w:tc>
          <w:tcPr/>
          <w:p>
            <w:pPr>
              <w:pStyle w:val="Compact"/>
              <w:jc w:val="left"/>
            </w:pPr>
            <w:r>
              <w:t xml:space="preserve">QE/IND/ND/2025/0047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the date of issue (expires 14 July 2025)</w:t>
            </w:r>
          </w:p>
        </w:tc>
      </w:tr>
      <w:tr>
        <w:tc>
          <w:tcPr/>
          <w:p>
            <w:pPr>
              <w:pStyle w:val="Compact"/>
              <w:jc w:val="left"/>
            </w:pPr>
            <w:r>
              <w:t xml:space="preserve">Currency:</w:t>
            </w:r>
          </w:p>
        </w:tc>
        <w:tc>
          <w:tcPr/>
          <w:p>
            <w:pPr>
              <w:pStyle w:val="Compact"/>
              <w:jc w:val="left"/>
            </w:pPr>
            <w:r>
              <w:t xml:space="preserve">Indian Rupees (INR / ₹)</w:t>
            </w:r>
          </w:p>
        </w:tc>
      </w:tr>
      <w:tr>
        <w:tc>
          <w:tcPr/>
          <w:p>
            <w:pPr>
              <w:pStyle w:val="Compact"/>
              <w:jc w:val="left"/>
            </w:pPr>
            <w:r>
              <w:t xml:space="preserve">Place of Service:</w:t>
            </w:r>
          </w:p>
        </w:tc>
        <w:tc>
          <w:tcPr/>
          <w:p>
            <w:pPr>
              <w:pStyle w:val="Compact"/>
              <w:jc w:val="left"/>
            </w:pPr>
            <w:r>
              <w:t xml:space="preserve">India New Delhi (all on-site engagements conducted within the National Capital Territory of Delhi)</w:t>
            </w:r>
          </w:p>
        </w:tc>
      </w:tr>
    </w:tbl>
    <w:bookmarkStart w:id="21" w:name="scope-of-work-economist-services"/>
    <w:p>
      <w:pPr>
        <w:pStyle w:val="Heading2"/>
      </w:pPr>
      <w:r>
        <w:t xml:space="preserve">1. Scope of Work – Economist Services</w:t>
      </w:r>
    </w:p>
    <w:p>
      <w:pPr>
        <w:pStyle w:val="FirstParagraph"/>
      </w:pPr>
      <w:r>
        <w:t xml:space="preserve">This</w:t>
      </w:r>
      <w:r>
        <w:t xml:space="preserve"> </w:t>
      </w:r>
      <w:r>
        <w:t xml:space="preserve">Quotation Estimate</w:t>
      </w:r>
      <w:r>
        <w:t xml:space="preserve"> </w:t>
      </w:r>
      <w:r>
        <w:t xml:space="preserve">is issued by Meridian Economic Advisory Pvt. Ltd. to provide a comprehensive, itemised cost breakdown for the engagement of a senior</w:t>
      </w:r>
      <w:r>
        <w:t xml:space="preserve"> </w:t>
      </w:r>
      <w:r>
        <w:t xml:space="preserve">Economist</w:t>
      </w:r>
      <w:r>
        <w:t xml:space="preserve"> </w:t>
      </w:r>
      <w:r>
        <w:t xml:space="preserve">and a supporting team of research analysts to deliver macroeconomic advisory, fiscal policy analysis, and market forecasting services to Vardhman Industrial Group. All services described herein shall be rendered in</w:t>
      </w:r>
      <w:r>
        <w:t xml:space="preserve"> </w:t>
      </w:r>
      <w:r>
        <w:t xml:space="preserve">India New Delhi</w:t>
      </w:r>
      <w:r>
        <w:t xml:space="preserve">, with the primary office of the client serving as the principal site of engagement. The</w:t>
      </w:r>
      <w:r>
        <w:t xml:space="preserve"> </w:t>
      </w:r>
      <w:r>
        <w:t xml:space="preserve">Economist</w:t>
      </w:r>
      <w:r>
        <w:t xml:space="preserve"> </w:t>
      </w:r>
      <w:r>
        <w:t xml:space="preserve">assigned to this mandate shall hold a minimum of fifteen (15) years of post-doctoral experience in Indian and South Asian macroeconomics, with demonstrated expertise in RBI monetary policy, GST fiscal frameworks, and FDI regulatory environments specific to the</w:t>
      </w:r>
      <w:r>
        <w:t xml:space="preserve"> </w:t>
      </w:r>
      <w:r>
        <w:t xml:space="preserve">India New Delhi</w:t>
      </w:r>
      <w:r>
        <w:t xml:space="preserve"> </w:t>
      </w:r>
      <w:r>
        <w:t xml:space="preserve">jurisdiction.</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Economist – Retainer for macroeconomic advisory, policy briefs, and quarterly outlook reports for the</w:t>
            </w:r>
            <w:r>
              <w:t xml:space="preserve"> </w:t>
            </w:r>
            <w:r>
              <w:t xml:space="preserve">India New Delhi</w:t>
            </w:r>
            <w:r>
              <w:t xml:space="preserve"> </w:t>
            </w:r>
            <w:r>
              <w:t xml:space="preserve">market</w:t>
            </w:r>
          </w:p>
        </w:tc>
        <w:tc>
          <w:tcPr/>
          <w:p>
            <w:pPr>
              <w:pStyle w:val="Compact"/>
              <w:jc w:val="left"/>
            </w:pPr>
            <w:r>
              <w:t xml:space="preserve">12 months</w:t>
            </w:r>
          </w:p>
        </w:tc>
        <w:tc>
          <w:tcPr/>
          <w:p>
            <w:pPr>
              <w:pStyle w:val="Compact"/>
              <w:jc w:val="left"/>
            </w:pPr>
            <w:r>
              <w:t xml:space="preserve">₹ 2,50,000 / month</w:t>
            </w:r>
          </w:p>
        </w:tc>
        <w:tc>
          <w:tcPr/>
          <w:p>
            <w:pPr>
              <w:pStyle w:val="Compact"/>
              <w:jc w:val="left"/>
            </w:pPr>
            <w:r>
              <w:t xml:space="preserve">₹ 30,00,000</w:t>
            </w:r>
          </w:p>
        </w:tc>
        <w:tc>
          <w:tcPr/>
          <w:p>
            <w:pPr>
              <w:pStyle w:val="Compact"/>
              <w:jc w:val="left"/>
            </w:pPr>
            <w:r>
              <w:t xml:space="preserve">Includes 4 on-site visits per month in New Delhi</w:t>
            </w:r>
          </w:p>
        </w:tc>
      </w:tr>
      <w:tr>
        <w:tc>
          <w:tcPr/>
          <w:p>
            <w:pPr>
              <w:pStyle w:val="Compact"/>
              <w:jc w:val="left"/>
            </w:pPr>
            <w:r>
              <w:t xml:space="preserve">2</w:t>
            </w:r>
          </w:p>
        </w:tc>
        <w:tc>
          <w:tcPr/>
          <w:p>
            <w:pPr>
              <w:pStyle w:val="Compact"/>
              <w:jc w:val="left"/>
            </w:pPr>
            <w:r>
              <w:t xml:space="preserve">Economist-led deep-dive analysis: Impact of proposed Union Budget 2025-26 on industrial manufacturing in NCR corridor</w:t>
            </w:r>
          </w:p>
        </w:tc>
        <w:tc>
          <w:tcPr/>
          <w:p>
            <w:pPr>
              <w:pStyle w:val="Compact"/>
              <w:jc w:val="left"/>
            </w:pPr>
            <w:r>
              <w:t xml:space="preserve">One-time</w:t>
            </w:r>
          </w:p>
        </w:tc>
        <w:tc>
          <w:tcPr/>
          <w:p>
            <w:pPr>
              <w:pStyle w:val="Compact"/>
              <w:jc w:val="left"/>
            </w:pPr>
            <w:r>
              <w:t xml:space="preserve">₹ 4,50,000</w:t>
            </w:r>
          </w:p>
        </w:tc>
        <w:tc>
          <w:tcPr/>
          <w:p>
            <w:pPr>
              <w:pStyle w:val="Compact"/>
              <w:jc w:val="left"/>
            </w:pPr>
            <w:r>
              <w:t xml:space="preserve">₹ 4,50,000</w:t>
            </w:r>
          </w:p>
        </w:tc>
        <w:tc>
          <w:tcPr/>
          <w:p>
            <w:pPr>
              <w:pStyle w:val="Compact"/>
              <w:jc w:val="left"/>
            </w:pPr>
            <w:r>
              <w:t xml:space="preserve">Deliverable: 60-page report + 2-hour presentation</w:t>
            </w:r>
          </w:p>
        </w:tc>
      </w:tr>
      <w:tr>
        <w:tc>
          <w:tcPr/>
          <w:p>
            <w:pPr>
              <w:pStyle w:val="Compact"/>
              <w:jc w:val="left"/>
            </w:pPr>
            <w:r>
              <w:t xml:space="preserve">3</w:t>
            </w:r>
          </w:p>
        </w:tc>
        <w:tc>
          <w:tcPr/>
          <w:p>
            <w:pPr>
              <w:pStyle w:val="Compact"/>
              <w:jc w:val="left"/>
            </w:pPr>
            <w:r>
              <w:t xml:space="preserve">Supporting Research Analyst Team (2 analysts) – data collection, model building, and literature review</w:t>
            </w:r>
          </w:p>
        </w:tc>
        <w:tc>
          <w:tcPr/>
          <w:p>
            <w:pPr>
              <w:pStyle w:val="Compact"/>
              <w:jc w:val="left"/>
            </w:pPr>
            <w:r>
              <w:t xml:space="preserve">12 months</w:t>
            </w:r>
          </w:p>
        </w:tc>
        <w:tc>
          <w:tcPr/>
          <w:p>
            <w:pPr>
              <w:pStyle w:val="Compact"/>
              <w:jc w:val="left"/>
            </w:pPr>
            <w:r>
              <w:t xml:space="preserve">₹ 1,20,000 / month (combined)</w:t>
            </w:r>
          </w:p>
        </w:tc>
        <w:tc>
          <w:tcPr/>
          <w:p>
            <w:pPr>
              <w:pStyle w:val="Compact"/>
              <w:jc w:val="left"/>
            </w:pPr>
            <w:r>
              <w:t xml:space="preserve">₹ 14,40,000</w:t>
            </w:r>
          </w:p>
        </w:tc>
        <w:tc>
          <w:tcPr/>
          <w:p>
            <w:pPr>
              <w:pStyle w:val="Compact"/>
              <w:jc w:val="left"/>
            </w:pPr>
            <w:r>
              <w:t xml:space="preserve">Based in India New Delhi office</w:t>
            </w:r>
          </w:p>
        </w:tc>
      </w:tr>
      <w:tr>
        <w:tc>
          <w:tcPr/>
          <w:p>
            <w:pPr>
              <w:pStyle w:val="Compact"/>
              <w:jc w:val="left"/>
            </w:pPr>
            <w:r>
              <w:t xml:space="preserve">4</w:t>
            </w:r>
          </w:p>
        </w:tc>
        <w:tc>
          <w:tcPr/>
          <w:p>
            <w:pPr>
              <w:pStyle w:val="Compact"/>
              <w:jc w:val="left"/>
            </w:pPr>
            <w:r>
              <w:t xml:space="preserve">Custom econometric modelling – 5-year revenue and cost projection under three fiscal scenarios (base, optimistic, stress)</w:t>
            </w:r>
          </w:p>
        </w:tc>
        <w:tc>
          <w:tcPr/>
          <w:p>
            <w:pPr>
              <w:pStyle w:val="Compact"/>
              <w:jc w:val="left"/>
            </w:pPr>
            <w:r>
              <w:t xml:space="preserve">One-time</w:t>
            </w:r>
          </w:p>
        </w:tc>
        <w:tc>
          <w:tcPr/>
          <w:p>
            <w:pPr>
              <w:pStyle w:val="Compact"/>
              <w:jc w:val="left"/>
            </w:pPr>
            <w:r>
              <w:t xml:space="preserve">₹ 3,80,000</w:t>
            </w:r>
          </w:p>
        </w:tc>
        <w:tc>
          <w:tcPr/>
          <w:p>
            <w:pPr>
              <w:pStyle w:val="Compact"/>
              <w:jc w:val="left"/>
            </w:pPr>
            <w:r>
              <w:t xml:space="preserve">₹ 3,80,000</w:t>
            </w:r>
          </w:p>
        </w:tc>
        <w:tc>
          <w:tcPr/>
          <w:p>
            <w:pPr>
              <w:pStyle w:val="Compact"/>
              <w:jc w:val="left"/>
            </w:pPr>
            <w:r>
              <w:t xml:space="preserve">Includes model documentation and training session</w:t>
            </w:r>
          </w:p>
        </w:tc>
      </w:tr>
      <w:tr>
        <w:tc>
          <w:tcPr/>
          <w:p>
            <w:pPr>
              <w:pStyle w:val="Compact"/>
              <w:jc w:val="left"/>
            </w:pPr>
            <w:r>
              <w:t xml:space="preserve">5</w:t>
            </w:r>
          </w:p>
        </w:tc>
        <w:tc>
          <w:tcPr/>
          <w:p>
            <w:pPr>
              <w:pStyle w:val="Compact"/>
              <w:jc w:val="left"/>
            </w:pPr>
            <w:r>
              <w:t xml:space="preserve">Ad-hoc Economist consultation – up to 8 hours per month for board-level Q&amp;A and investor briefing support</w:t>
            </w:r>
          </w:p>
        </w:tc>
        <w:tc>
          <w:tcPr/>
          <w:p>
            <w:pPr>
              <w:pStyle w:val="Compact"/>
              <w:jc w:val="left"/>
            </w:pPr>
            <w:r>
              <w:t xml:space="preserve">12 months</w:t>
            </w:r>
          </w:p>
        </w:tc>
        <w:tc>
          <w:tcPr/>
          <w:p>
            <w:pPr>
              <w:pStyle w:val="Compact"/>
              <w:jc w:val="left"/>
            </w:pPr>
            <w:r>
              <w:t xml:space="preserve">₹ 18,000 / hour</w:t>
            </w:r>
          </w:p>
        </w:tc>
        <w:tc>
          <w:tcPr/>
          <w:p>
            <w:pPr>
              <w:pStyle w:val="Compact"/>
              <w:jc w:val="left"/>
            </w:pPr>
            <w:r>
              <w:t xml:space="preserve">₹ 17,28,000</w:t>
            </w:r>
          </w:p>
        </w:tc>
        <w:tc>
          <w:tcPr/>
          <w:p>
            <w:pPr>
              <w:pStyle w:val="Compact"/>
              <w:jc w:val="left"/>
            </w:pPr>
            <w:r>
              <w:t xml:space="preserve">Charged only on hours actually utilised</w:t>
            </w:r>
          </w:p>
        </w:tc>
      </w:tr>
      <w:tr>
        <w:tc>
          <w:tcPr/>
          <w:p>
            <w:pPr>
              <w:pStyle w:val="Compact"/>
              <w:jc w:val="left"/>
            </w:pPr>
            <w:r>
              <w:t xml:space="preserve">6</w:t>
            </w:r>
          </w:p>
        </w:tc>
        <w:tc>
          <w:tcPr/>
          <w:p>
            <w:pPr>
              <w:pStyle w:val="Compact"/>
              <w:jc w:val="left"/>
            </w:pPr>
            <w:r>
              <w:t xml:space="preserve">Travel, accommodation, and local logistics within India New Delhi and NCR for on-site engagements</w:t>
            </w:r>
          </w:p>
        </w:tc>
        <w:tc>
          <w:tcPr/>
          <w:p>
            <w:pPr>
              <w:pStyle w:val="Compact"/>
              <w:jc w:val="left"/>
            </w:pPr>
            <w:r>
              <w:t xml:space="preserve">12 months</w:t>
            </w:r>
          </w:p>
        </w:tc>
        <w:tc>
          <w:tcPr/>
          <w:p>
            <w:pPr>
              <w:pStyle w:val="Compact"/>
              <w:jc w:val="left"/>
            </w:pPr>
            <w:r>
              <w:t xml:space="preserve">Flat</w:t>
            </w:r>
          </w:p>
        </w:tc>
        <w:tc>
          <w:tcPr/>
          <w:p>
            <w:pPr>
              <w:pStyle w:val="Compact"/>
              <w:jc w:val="left"/>
            </w:pPr>
            <w:r>
              <w:t xml:space="preserve">₹ 1,20,000</w:t>
            </w:r>
          </w:p>
        </w:tc>
        <w:tc>
          <w:tcPr/>
          <w:p>
            <w:pPr>
              <w:pStyle w:val="Compact"/>
              <w:jc w:val="left"/>
            </w:pPr>
            <w:r>
              <w:t xml:space="preserve">Includes inter-city travel to Gurgaon, Noida, Faridabad</w:t>
            </w:r>
          </w:p>
        </w:tc>
      </w:tr>
      <w:tr>
        <w:tc>
          <w:tcPr/>
          <w:p>
            <w:pPr>
              <w:pStyle w:val="Compact"/>
              <w:jc w:val="left"/>
            </w:pPr>
            <w:r>
              <w:t xml:space="preserve">7</w:t>
            </w:r>
          </w:p>
        </w:tc>
        <w:tc>
          <w:tcPr/>
          <w:p>
            <w:pPr>
              <w:pStyle w:val="Compact"/>
              <w:jc w:val="left"/>
            </w:pPr>
            <w:r>
              <w:t xml:space="preserve">Publication and distribution of quarterly Economist-authored market commentary to client's 200+ stakeholder network</w:t>
            </w:r>
          </w:p>
        </w:tc>
        <w:tc>
          <w:tcPr/>
          <w:p>
            <w:pPr>
              <w:pStyle w:val="Compact"/>
              <w:jc w:val="left"/>
            </w:pPr>
            <w:r>
              <w:t xml:space="preserve">12 months</w:t>
            </w:r>
          </w:p>
        </w:tc>
        <w:tc>
          <w:tcPr/>
          <w:p>
            <w:pPr>
              <w:pStyle w:val="Compact"/>
              <w:jc w:val="left"/>
            </w:pPr>
            <w:r>
              <w:t xml:space="preserve">Flat</w:t>
            </w:r>
          </w:p>
        </w:tc>
        <w:tc>
          <w:tcPr/>
          <w:p>
            <w:pPr>
              <w:pStyle w:val="Compact"/>
              <w:jc w:val="left"/>
            </w:pPr>
            <w:r>
              <w:t xml:space="preserve">₹ 96,000</w:t>
            </w:r>
          </w:p>
        </w:tc>
        <w:tc>
          <w:tcPr/>
          <w:p>
            <w:pPr>
              <w:pStyle w:val="Compact"/>
              <w:jc w:val="left"/>
            </w:pPr>
            <w:r>
              <w:t xml:space="preserve">4 issues per year, print + digital</w:t>
            </w:r>
          </w:p>
        </w:tc>
      </w:tr>
      <w:tr>
        <w:tc>
          <w:tcPr>
            <w:gridSpan w:val="4"/>
          </w:tcPr>
          <w:p>
            <w:pPr>
              <w:pStyle w:val="Compact"/>
              <w:jc w:val="right"/>
            </w:pPr>
            <w:r>
              <w:t xml:space="preserve">Subtotal (INR):</w:t>
            </w:r>
          </w:p>
        </w:tc>
        <w:tc>
          <w:tcPr/>
          <w:p>
            <w:pPr>
              <w:pStyle w:val="Compact"/>
              <w:jc w:val="left"/>
            </w:pPr>
            <w:r>
              <w:t xml:space="preserve">₹ 72,14,000</w:t>
            </w:r>
          </w:p>
        </w:tc>
        <w:tc>
          <w:tcPr/>
          <w:p>
            <w:pPr>
              <w:pStyle w:val="Compact"/>
            </w:pPr>
          </w:p>
        </w:tc>
      </w:tr>
      <w:tr>
        <w:tc>
          <w:tcPr>
            <w:gridSpan w:val="4"/>
          </w:tcPr>
          <w:p>
            <w:pPr>
              <w:pStyle w:val="Compact"/>
              <w:jc w:val="right"/>
            </w:pPr>
            <w:r>
              <w:t xml:space="preserve">GST @ 18% (as applicable in India New Delhi):</w:t>
            </w:r>
          </w:p>
        </w:tc>
        <w:tc>
          <w:tcPr/>
          <w:p>
            <w:pPr>
              <w:pStyle w:val="Compact"/>
              <w:jc w:val="left"/>
            </w:pPr>
            <w:r>
              <w:t xml:space="preserve">₹ 12,98,520</w:t>
            </w:r>
          </w:p>
        </w:tc>
        <w:tc>
          <w:tcPr/>
          <w:p>
            <w:pPr>
              <w:pStyle w:val="Compact"/>
            </w:pPr>
          </w:p>
        </w:tc>
      </w:tr>
      <w:tr>
        <w:tc>
          <w:tcPr>
            <w:gridSpan w:val="4"/>
          </w:tcPr>
          <w:p>
            <w:pPr>
              <w:pStyle w:val="Compact"/>
              <w:jc w:val="right"/>
            </w:pPr>
            <w:r>
              <w:t xml:space="preserve">Grand Total (INR):</w:t>
            </w:r>
          </w:p>
        </w:tc>
        <w:tc>
          <w:tcPr/>
          <w:p>
            <w:pPr>
              <w:pStyle w:val="Compact"/>
              <w:jc w:val="left"/>
            </w:pPr>
            <w:r>
              <w:t xml:space="preserve">₹ 85,12,520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the scope of</w:t>
      </w:r>
      <w:r>
        <w:t xml:space="preserve"> </w:t>
      </w:r>
      <w:r>
        <w:t xml:space="preserve">Economist</w:t>
      </w:r>
      <w:r>
        <w:t xml:space="preserve"> </w:t>
      </w:r>
      <w:r>
        <w:t xml:space="preserve">services may be revised to reflect prevailing market conditions in</w:t>
      </w:r>
      <w:r>
        <w:t xml:space="preserve"> </w:t>
      </w:r>
      <w:r>
        <w:t xml:space="preserve">India New Delhi</w:t>
      </w:r>
      <w:r>
        <w:t xml:space="preserve">.</w:t>
      </w:r>
    </w:p>
    <w:p>
      <w:pPr>
        <w:numPr>
          <w:ilvl w:val="0"/>
          <w:numId w:val="1001"/>
        </w:numPr>
        <w:pStyle w:val="Compact"/>
      </w:pPr>
      <w:r>
        <w:t xml:space="preserve">Payment terms: 40% advance upon acceptance of this Quotation Estimate, 30% upon completion of the first quarter of services, and the remaining 30% upon successful delivery of the final annual report. All payments shall be made via NEFT/RTGS to the bank account of Meridian Economic Advisory Pvt. Ltd., New Delhi.</w:t>
      </w:r>
    </w:p>
    <w:p>
      <w:pPr>
        <w:numPr>
          <w:ilvl w:val="0"/>
          <w:numId w:val="1001"/>
        </w:numPr>
        <w:pStyle w:val="Compact"/>
      </w:pPr>
      <w:r>
        <w:t xml:space="preserve">The</w:t>
      </w:r>
      <w:r>
        <w:t xml:space="preserve"> </w:t>
      </w:r>
      <w:r>
        <w:t xml:space="preserve">Economist</w:t>
      </w:r>
      <w:r>
        <w:t xml:space="preserve"> </w:t>
      </w:r>
      <w:r>
        <w:t xml:space="preserve">and the supporting team shall adhere to the confidentiality and data-protection protocols as stipulated under the Information Technology Act, 2000, and the applicable regulations of the Reserve Bank of India and the Securities and Exchange Board of India (SEBI).</w:t>
      </w:r>
    </w:p>
    <w:p>
      <w:pPr>
        <w:numPr>
          <w:ilvl w:val="0"/>
          <w:numId w:val="1001"/>
        </w:numPr>
        <w:pStyle w:val="Compact"/>
      </w:pPr>
      <w:r>
        <w:t xml:space="preserve">All on-site work, meetings, and deliverable handovers shall take place at the client's registered office in</w:t>
      </w:r>
      <w:r>
        <w:t xml:space="preserve"> </w:t>
      </w:r>
      <w:r>
        <w:t xml:space="preserve">India New Delhi</w:t>
      </w:r>
      <w:r>
        <w:t xml:space="preserve"> </w:t>
      </w:r>
      <w:r>
        <w:t xml:space="preserve">unless otherwise agreed in writing. Virtual consultations via secure video conferencing are included at no additional cost.</w:t>
      </w:r>
    </w:p>
    <w:p>
      <w:pPr>
        <w:numPr>
          <w:ilvl w:val="0"/>
          <w:numId w:val="1001"/>
        </w:numPr>
        <w:pStyle w:val="Compact"/>
      </w:pPr>
      <w:r>
        <w:t xml:space="preserve">Any change in scope, additional</w:t>
      </w:r>
      <w:r>
        <w:t xml:space="preserve"> </w:t>
      </w:r>
      <w:r>
        <w:t xml:space="preserve">Economist</w:t>
      </w:r>
      <w:r>
        <w:t xml:space="preserve"> </w:t>
      </w:r>
      <w:r>
        <w:t xml:space="preserve">hours beyond the retainer, or extension of the engagement period shall be documented through a formal Change Order and a supplementary Quotation Estimate issued by Meridian Economic Advisory Pvt. Ltd.</w:t>
      </w:r>
    </w:p>
    <w:p>
      <w:pPr>
        <w:numPr>
          <w:ilvl w:val="0"/>
          <w:numId w:val="1001"/>
        </w:numPr>
        <w:pStyle w:val="Compact"/>
      </w:pPr>
      <w:r>
        <w:t xml:space="preserve">This Quotation Estimate does not constitute a binding contract until countersigned by both parties and accompanied by the execution of the Master Service Agreement (MSA) and the Non-Disclosure Agreement (NDA).</w:t>
      </w:r>
    </w:p>
    <w:p>
      <w:pPr>
        <w:numPr>
          <w:ilvl w:val="0"/>
          <w:numId w:val="1001"/>
        </w:numPr>
        <w:pStyle w:val="Compact"/>
      </w:pPr>
      <w:r>
        <w:t xml:space="preserve">Disputes arising from this Quotation Estimate or the subsequent engagement shall be governed by the laws of India and shall be subject to the exclusive jurisdiction of the competent courts in</w:t>
      </w:r>
      <w:r>
        <w:t xml:space="preserve"> </w:t>
      </w:r>
      <w:r>
        <w:t xml:space="preserve">India New Delhi</w:t>
      </w:r>
      <w:r>
        <w:t xml:space="preserve">.</w:t>
      </w:r>
    </w:p>
    <w:p>
      <w:pPr>
        <w:numPr>
          <w:ilvl w:val="0"/>
          <w:numId w:val="1001"/>
        </w:numPr>
        <w:pStyle w:val="Compact"/>
      </w:pPr>
      <w:r>
        <w:t xml:space="preserve">All intellectual property, including models, reports, and analyses produced by the</w:t>
      </w:r>
      <w:r>
        <w:t xml:space="preserve"> </w:t>
      </w:r>
      <w:r>
        <w:t xml:space="preserve">Economist</w:t>
      </w:r>
      <w:r>
        <w:t xml:space="preserve"> </w:t>
      </w:r>
      <w:r>
        <w:t xml:space="preserve">team, shall vest in the client upon full and final payment. Meridian Economic Advisory Pvt. Ltd. retains the right to reference the engagement in anonymised case studies.</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rates, and terms outlined herein for the</w:t>
      </w:r>
      <w:r>
        <w:t xml:space="preserve"> </w:t>
      </w:r>
      <w:r>
        <w:t xml:space="preserve">Economist</w:t>
      </w:r>
      <w:r>
        <w:t xml:space="preserve"> </w:t>
      </w:r>
      <w:r>
        <w:t xml:space="preserve">advisory services in</w:t>
      </w:r>
      <w:r>
        <w:t xml:space="preserve"> </w:t>
      </w:r>
      <w:r>
        <w:t xml:space="preserve">India New Delhi</w:t>
      </w:r>
      <w:r>
        <w:t xml:space="preserve"> </w:t>
      </w:r>
      <w:r>
        <w:t xml:space="preserve">are acceptable. This acceptance shall trigger the commencement of the onboarding process within five (5) business days.</w:t>
      </w:r>
    </w:p>
    <w:p>
      <w:pPr>
        <w:pStyle w:val="BodyText"/>
      </w:pPr>
      <w:r>
        <w:rPr>
          <w:bCs/>
          <w:b/>
        </w:rPr>
        <w:t xml:space="preserve">For Meridian Economic Advisory Pvt. Ltd.</w:t>
      </w:r>
      <w:r>
        <w:br/>
      </w:r>
      <w:r>
        <w:t xml:space="preserve">(Authorised Signatory)</w:t>
      </w:r>
      <w:r>
        <w:br/>
      </w:r>
      <w:r>
        <w:t xml:space="preserve">Name: Dr. Kavita Sharma, Chief Economist</w:t>
      </w:r>
      <w:r>
        <w:br/>
      </w:r>
      <w:r>
        <w:t xml:space="preserve">Date: _______________</w:t>
      </w:r>
    </w:p>
    <w:p>
      <w:pPr>
        <w:pStyle w:val="BodyText"/>
      </w:pPr>
      <w:r>
        <w:rPr>
          <w:bCs/>
          <w:b/>
        </w:rPr>
        <w:t xml:space="preserve">For Vardhman Industrial Group</w:t>
      </w:r>
      <w:r>
        <w:br/>
      </w:r>
      <w:r>
        <w:t xml:space="preserve">(Client Authorised Signatory)</w:t>
      </w:r>
      <w:r>
        <w:br/>
      </w:r>
      <w:r>
        <w:t xml:space="preserve">Name: Shri Arjun Mehta, Director</w:t>
      </w:r>
      <w:r>
        <w:br/>
      </w:r>
      <w:r>
        <w:t xml:space="preserve">Date: _______________</w:t>
      </w:r>
    </w:p>
    <w:p>
      <w:pPr>
        <w:pStyle w:val="BodyText"/>
      </w:pPr>
      <w:r>
        <w:t xml:space="preserve">This Quotation Estimate QE/IND/ND/2025/0047 is a confidential document intended solely for the named recipient. It is issued by Meridian Economic Advisory Pvt. Ltd., registered office at Connaught Place, India New Delhi – 110001. CIN: U67100DL2018PTC345678. GSTIN: 07AABCM1234F1Z5. For queries, contact: quotations@meridianadvisory.in | +91-11-4567-8900.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India New Delhi</dc:title>
  <dc:creator/>
  <dc:language>en</dc:language>
  <cp:keywords/>
  <dcterms:created xsi:type="dcterms:W3CDTF">2026-10-10T10:01:30Z</dcterms:created>
  <dcterms:modified xsi:type="dcterms:W3CDTF">2026-10-10T10:01:30Z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