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Economist Advisory Services — Italy Rome</w:t>
      </w:r>
    </w:p>
    <w:bookmarkEnd w:id="20"/>
    <w:p>
      <w:pPr>
        <w:pStyle w:val="BodyText"/>
      </w:pPr>
      <w:r>
        <w:rPr>
          <w:bCs/>
          <w:b/>
        </w:rPr>
        <w:t xml:space="preserve">Quotation Reference:</w:t>
      </w:r>
      <w:r>
        <w:t xml:space="preserve"> </w:t>
      </w:r>
      <w:r>
        <w:t xml:space="preserve">QE-ROME-2025-0847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Marco Bellini, Ph.D. in Economics</w:t>
      </w:r>
      <w:r>
        <w:br/>
      </w:r>
      <w:r>
        <w:rPr>
          <w:bCs/>
          <w:b/>
        </w:rPr>
        <w:t xml:space="preserve">Firm:</w:t>
      </w:r>
      <w:r>
        <w:t xml:space="preserve"> </w:t>
      </w:r>
      <w:r>
        <w:t xml:space="preserve">Bellini &amp; Partners Economic Consulting S.r.l.</w:t>
      </w:r>
      <w:r>
        <w:br/>
      </w:r>
      <w:r>
        <w:rPr>
          <w:bCs/>
          <w:b/>
        </w:rPr>
        <w:t xml:space="preserve">Address:</w:t>
      </w:r>
      <w:r>
        <w:t xml:space="preserve"> </w:t>
      </w:r>
      <w:r>
        <w:t xml:space="preserve">Via del Corso 142, 00186 Rome, Italy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Consorzio Industriale del Lazio S.p.A.</w:t>
            </w:r>
          </w:p>
        </w:tc>
      </w:tr>
      <w:tr>
        <w:tc>
          <w:tcPr/>
          <w:p>
            <w:pPr>
              <w:pStyle w:val="Compact"/>
              <w:jc w:val="left"/>
            </w:pPr>
            <w:r>
              <w:t xml:space="preserve">Client Address</w:t>
            </w:r>
          </w:p>
        </w:tc>
        <w:tc>
          <w:tcPr/>
          <w:p>
            <w:pPr>
              <w:pStyle w:val="Compact"/>
              <w:jc w:val="left"/>
            </w:pPr>
            <w:r>
              <w:t xml:space="preserve">Viale Regina Margherita 88, 00198 Rome, Italy</w:t>
            </w:r>
          </w:p>
        </w:tc>
      </w:tr>
      <w:tr>
        <w:tc>
          <w:tcPr/>
          <w:p>
            <w:pPr>
              <w:pStyle w:val="Compact"/>
              <w:jc w:val="left"/>
            </w:pPr>
            <w:r>
              <w:t xml:space="preserve">Client VAT (P.IVA)</w:t>
            </w:r>
          </w:p>
        </w:tc>
        <w:tc>
          <w:tcPr/>
          <w:p>
            <w:pPr>
              <w:pStyle w:val="Compact"/>
              <w:jc w:val="left"/>
            </w:pPr>
            <w:r>
              <w:t xml:space="preserve">IT01234567890</w:t>
            </w:r>
          </w:p>
        </w:tc>
      </w:tr>
      <w:tr>
        <w:tc>
          <w:tcPr/>
          <w:p>
            <w:pPr>
              <w:pStyle w:val="Compact"/>
              <w:jc w:val="left"/>
            </w:pPr>
            <w:r>
              <w:t xml:space="preserve">Project Location</w:t>
            </w:r>
          </w:p>
        </w:tc>
        <w:tc>
          <w:tcPr/>
          <w:p>
            <w:pPr>
              <w:pStyle w:val="Compact"/>
              <w:jc w:val="left"/>
            </w:pPr>
            <w:r>
              <w:t xml:space="preserve">Rome, Lazio Region, Italy</w:t>
            </w:r>
          </w:p>
        </w:tc>
      </w:tr>
      <w:tr>
        <w:tc>
          <w:tcPr/>
          <w:p>
            <w:pPr>
              <w:pStyle w:val="Compact"/>
              <w:jc w:val="left"/>
            </w:pPr>
            <w:r>
              <w:t xml:space="preserve">Point of Contact</w:t>
            </w:r>
          </w:p>
        </w:tc>
        <w:tc>
          <w:tcPr/>
          <w:p>
            <w:pPr>
              <w:pStyle w:val="Compact"/>
              <w:jc w:val="left"/>
            </w:pPr>
            <w:r>
              <w:t xml:space="preserve">Ing. Laura Santoro — Director of Strategic Planning</w:t>
            </w:r>
          </w:p>
        </w:tc>
      </w:tr>
    </w:tbl>
    <w:bookmarkEnd w:id="21"/>
    <w:bookmarkStart w:id="22" w:name="Xb1865efb73de2548160a09488ab0e7c1daedf8c"/>
    <w:p>
      <w:pPr>
        <w:pStyle w:val="Heading2"/>
      </w:pPr>
      <w:r>
        <w:t xml:space="preserve">2. Scope of Services — Economist Engagement in Italy Rome</w:t>
      </w:r>
    </w:p>
    <w:p>
      <w:pPr>
        <w:pStyle w:val="FirstParagraph"/>
      </w:pPr>
      <w:r>
        <w:t xml:space="preserve">This</w:t>
      </w:r>
      <w:r>
        <w:t xml:space="preserve"> </w:t>
      </w:r>
      <w:r>
        <w:t xml:space="preserve">Quotation Estimate</w:t>
      </w:r>
      <w:r>
        <w:t xml:space="preserve"> </w:t>
      </w:r>
      <w:r>
        <w:t xml:space="preserve">is issued by Bellini &amp; Partners Economic Consulting S.r.l. to formally outline the professional services to be rendered by a senior</w:t>
      </w:r>
      <w:r>
        <w:t xml:space="preserve"> </w:t>
      </w:r>
      <w:r>
        <w:t xml:space="preserve">Economist</w:t>
      </w:r>
      <w:r>
        <w:t xml:space="preserve"> </w:t>
      </w:r>
      <w:r>
        <w:t xml:space="preserve">engaged to support the client's strategic economic analysis and policy advisory needs within the metropolitan area of</w:t>
      </w:r>
      <w:r>
        <w:t xml:space="preserve"> </w:t>
      </w:r>
      <w:r>
        <w:t xml:space="preserve">Italy Rome</w:t>
      </w:r>
      <w:r>
        <w:t xml:space="preserve">. The Economist will operate primarily from the firm's offices in central Rome and will conduct on-site assessments at the client's premises as required. The engagement encompasses macroeconomic forecasting, regional economic impact studies, cost-benefit analyses for public-private infrastructure projects, and regulatory compliance reviews aligned with Italian and European economic legislation.</w:t>
      </w:r>
    </w:p>
    <w:p>
      <w:pPr>
        <w:pStyle w:val="BodyText"/>
      </w:pPr>
      <w:r>
        <w:t xml:space="preserve">The Economist assigned to this mandate holds a Doctorate in Economics from the Sapienza University of Rome, possesses over fifteen years of experience in applied economic research, and is a registered member of the Italian Association of Economists (AIE). All deliverables will be produced in both Italian and English to ensure full accessibility for the client's international stakeholders.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economic diagnostic assessment of the Rome metropolitan labour market and GDP trajectory</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Preparation of a comprehensive regional economic impact report for the proposed infrastructure corridor in Italy Rome</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Cost-benefit analysis and sensitivity modelling for three alternative project scenarios</w:t>
            </w:r>
          </w:p>
        </w:tc>
        <w:tc>
          <w:tcPr/>
          <w:p>
            <w:pPr>
              <w:pStyle w:val="Compact"/>
              <w:jc w:val="left"/>
            </w:pPr>
            <w:r>
              <w:t xml:space="preserve">4 weeks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Regulatory and fiscal compliance review under Italian national and EU economic frameworks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Two on-site advisory workshops with client leadership in Rome (half-day each)</w:t>
            </w:r>
          </w:p>
        </w:tc>
        <w:tc>
          <w:tcPr/>
          <w:p>
            <w:pPr>
              <w:pStyle w:val="Compact"/>
              <w:jc w:val="left"/>
            </w:pPr>
            <w:r>
              <w:t xml:space="preserve">2 sessions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Final consolidated report, executive summary, and presentation to the client board</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Post-delivery support and Q&amp;A period (email and telephone consultations)</w:t>
            </w:r>
          </w:p>
        </w:tc>
        <w:tc>
          <w:tcPr/>
          <w:p>
            <w:pPr>
              <w:pStyle w:val="Compact"/>
              <w:jc w:val="left"/>
            </w:pPr>
            <w:r>
              <w:t xml:space="preserve">4 weeks</w:t>
            </w:r>
          </w:p>
        </w:tc>
        <w:tc>
          <w:tcPr/>
          <w:p>
            <w:pPr>
              <w:pStyle w:val="Compact"/>
              <w:jc w:val="left"/>
            </w:pPr>
            <w:r>
              <w:t xml:space="preserve">1,500.00</w:t>
            </w:r>
          </w:p>
        </w:tc>
        <w:tc>
          <w:tcPr/>
          <w:p>
            <w:pPr>
              <w:pStyle w:val="Compact"/>
              <w:jc w:val="left"/>
            </w:pPr>
            <w:r>
              <w:t xml:space="preserve">6,000.00</w:t>
            </w:r>
          </w:p>
        </w:tc>
      </w:tr>
      <w:tr>
        <w:tc>
          <w:tcPr>
            <w:gridSpan w:val="4"/>
          </w:tcPr>
          <w:p>
            <w:pPr>
              <w:pStyle w:val="Compact"/>
              <w:jc w:val="left"/>
            </w:pPr>
            <w:r>
              <w:t xml:space="preserve">Subtotal (excl. VAT)</w:t>
            </w:r>
          </w:p>
        </w:tc>
        <w:tc>
          <w:tcPr/>
          <w:p>
            <w:pPr>
              <w:pStyle w:val="Compact"/>
              <w:jc w:val="left"/>
            </w:pPr>
            <w:r>
              <w:t xml:space="preserve">87,100.00</w:t>
            </w:r>
          </w:p>
        </w:tc>
      </w:tr>
      <w:tr>
        <w:tc>
          <w:tcPr>
            <w:gridSpan w:val="4"/>
          </w:tcPr>
          <w:p>
            <w:pPr>
              <w:pStyle w:val="Compact"/>
              <w:jc w:val="left"/>
            </w:pPr>
            <w:r>
              <w:t xml:space="preserve">VAT (22% — Italian standard rate)</w:t>
            </w:r>
          </w:p>
        </w:tc>
        <w:tc>
          <w:tcPr/>
          <w:p>
            <w:pPr>
              <w:pStyle w:val="Compact"/>
              <w:jc w:val="left"/>
            </w:pPr>
            <w:r>
              <w:t xml:space="preserve">19,162.00</w:t>
            </w:r>
          </w:p>
        </w:tc>
      </w:tr>
      <w:tr>
        <w:tc>
          <w:tcPr>
            <w:gridSpan w:val="4"/>
          </w:tcPr>
          <w:p>
            <w:pPr>
              <w:pStyle w:val="Compact"/>
              <w:jc w:val="left"/>
            </w:pPr>
            <w:r>
              <w:t xml:space="preserve">TOTAL AMOUNT DUE (incl. VAT)</w:t>
            </w:r>
          </w:p>
        </w:tc>
        <w:tc>
          <w:tcPr/>
          <w:p>
            <w:pPr>
              <w:pStyle w:val="Compact"/>
              <w:jc w:val="left"/>
            </w:pPr>
            <w:r>
              <w:t xml:space="preserve">106,262.00</w:t>
            </w:r>
          </w:p>
        </w:tc>
      </w:tr>
    </w:tbl>
    <w:bookmarkEnd w:id="23"/>
    <w:bookmarkStart w:id="24" w:name="payment-terms"/>
    <w:p>
      <w:pPr>
        <w:pStyle w:val="Heading2"/>
      </w:pPr>
      <w:r>
        <w:t xml:space="preserve">4. Payment Terms</w:t>
      </w:r>
    </w:p>
    <w:p>
      <w:pPr>
        <w:pStyle w:val="FirstParagraph"/>
      </w:pPr>
      <w:r>
        <w:t xml:space="preserve">Payment shall be structured in three instalments: 30% upon acceptance of this Quotation Estimate and execution of the service agreement; 40% upon delivery of the interim economic impact report; and the remaining 30% within thirty (30) calendar days of the final report submission. All payments shall be made via bank transfer to the firm's designated account in Rome, Italy. Late payments shall accrue interest at the rate prescribed by Italian civil law (Codice Civile, Art. 1284).</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Beyond this period, rates and availability of the Economist may be subject to revision.</w:t>
      </w:r>
    </w:p>
    <w:p>
      <w:pPr>
        <w:numPr>
          <w:ilvl w:val="0"/>
          <w:numId w:val="1001"/>
        </w:numPr>
        <w:pStyle w:val="Compact"/>
      </w:pPr>
      <w:r>
        <w:t xml:space="preserve">All intellectual property rights in the reports, models, and analyses produced by the Economist shall vest in the client upon full payment, subject to the firm's right to reference the engagement in anonymised professional portfolios.</w:t>
      </w:r>
    </w:p>
    <w:p>
      <w:pPr>
        <w:numPr>
          <w:ilvl w:val="0"/>
          <w:numId w:val="1001"/>
        </w:numPr>
        <w:pStyle w:val="Compact"/>
      </w:pPr>
      <w:r>
        <w:t xml:space="preserve">The Economist shall maintain strict confidentiality in accordance with Italian data protection regulations (D.Lgs. 196/2003) and the EU General Data Protection Regulation (GDPR).</w:t>
      </w:r>
    </w:p>
    <w:p>
      <w:pPr>
        <w:numPr>
          <w:ilvl w:val="0"/>
          <w:numId w:val="1001"/>
        </w:numPr>
        <w:pStyle w:val="Compact"/>
      </w:pPr>
      <w:r>
        <w:t xml:space="preserve">Any scope changes or additional deliverables beyond those specified herein shall be subject to a supplementary Quotation Estimate issued in writing and accepted by both parties prior to commencement.</w:t>
      </w:r>
    </w:p>
    <w:p>
      <w:pPr>
        <w:numPr>
          <w:ilvl w:val="0"/>
          <w:numId w:val="1001"/>
        </w:numPr>
        <w:pStyle w:val="Compact"/>
      </w:pPr>
      <w:r>
        <w:t xml:space="preserve">The services described in this document are to be performed exclusively within the jurisdiction of Italy, with the primary operational base in Rome, Lazio. Travel to other Italian regions, if required, will be billed at cost.</w:t>
      </w:r>
    </w:p>
    <w:p>
      <w:pPr>
        <w:numPr>
          <w:ilvl w:val="0"/>
          <w:numId w:val="1001"/>
        </w:numPr>
        <w:pStyle w:val="Compact"/>
      </w:pPr>
      <w:r>
        <w:t xml:space="preserve">This engagement is governed by the laws of the Italian Republic. Any disputes shall be resolved by the competent courts of Rome.</w:t>
      </w:r>
    </w:p>
    <w:p>
      <w:pPr>
        <w:numPr>
          <w:ilvl w:val="0"/>
          <w:numId w:val="1001"/>
        </w:numPr>
        <w:pStyle w:val="Compact"/>
      </w:pPr>
      <w:r>
        <w:t xml:space="preserve">The firm carries professional indemnity insurance with a coverage of EUR 2,000,000, valid throughout the duration of the engagement in Italy Rome.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authorises Bellini &amp; Partners Economic Consulting S.r.l. to proceed with the engagement of the Economist as described herein. The signed document shall constitute a binding service agreement for the scope, fees, and terms set out in this document.</w:t>
      </w:r>
    </w:p>
    <w:p>
      <w:pPr>
        <w:pStyle w:val="BodyText"/>
      </w:pPr>
      <w:r>
        <w:rPr>
          <w:bCs/>
          <w:b/>
        </w:rPr>
        <w:t xml:space="preserve">For and on behalf of the Firm:</w:t>
      </w:r>
    </w:p>
    <w:p>
      <w:pPr>
        <w:pStyle w:val="BodyText"/>
      </w:pPr>
      <w:r>
        <w:t xml:space="preserve">Dr. Marco Bellini, Ph.D.</w:t>
      </w:r>
      <w:r>
        <w:br/>
      </w:r>
      <w:r>
        <w:t xml:space="preserve">Managing Partner</w:t>
      </w:r>
      <w:r>
        <w:br/>
      </w:r>
      <w:r>
        <w:t xml:space="preserve">Bellini &amp; Partners Economic Consulting S.r.l.</w:t>
      </w:r>
    </w:p>
    <w:p>
      <w:pPr>
        <w:pStyle w:val="BodyText"/>
      </w:pPr>
      <w:r>
        <w:t xml:space="preserve">Signature &amp; Date</w:t>
      </w:r>
    </w:p>
    <w:p>
      <w:pPr>
        <w:pStyle w:val="BodyText"/>
      </w:pPr>
      <w:r>
        <w:rPr>
          <w:bCs/>
          <w:b/>
        </w:rPr>
        <w:t xml:space="preserve">For and on behalf of the Client:</w:t>
      </w:r>
    </w:p>
    <w:p>
      <w:pPr>
        <w:pStyle w:val="BodyText"/>
      </w:pPr>
      <w:r>
        <w:t xml:space="preserve">Ing. Laura Santoro</w:t>
      </w:r>
      <w:r>
        <w:br/>
      </w:r>
      <w:r>
        <w:t xml:space="preserve">Director of Strategic Planning</w:t>
      </w:r>
      <w:r>
        <w:br/>
      </w:r>
      <w:r>
        <w:t xml:space="preserve">Consorzio Industriale del Lazio S.p.A.</w:t>
      </w:r>
    </w:p>
    <w:p>
      <w:pPr>
        <w:pStyle w:val="BodyText"/>
      </w:pPr>
      <w:r>
        <w:t xml:space="preserve">Signature &amp; Date</w:t>
      </w:r>
    </w:p>
    <w:p>
      <w:pPr>
        <w:pStyle w:val="BodyText"/>
      </w:pPr>
      <w:r>
        <w:t xml:space="preserve">Bellini &amp; Partners Economic Consulting S.r.l. — Via del Corso 142, 00186 Rome, Italy</w:t>
      </w:r>
      <w:r>
        <w:br/>
      </w:r>
      <w:r>
        <w:t xml:space="preserve">P.IVA: IT09876543210 — REA: RM-1234567 — Tel: +39 06 1234 5678 — Email: info@bellinipartners.it</w:t>
      </w:r>
      <w:r>
        <w:br/>
      </w:r>
      <w:r>
        <w:t xml:space="preserve">This Quotation Estimate is a confidential commercial document intended solely for the named client. Unauthorised reproduction or distribution is prohibited under Italian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Italy Rome</dc:title>
  <dc:creator/>
  <dc:language>en</dc:language>
  <cp:keywords/>
  <dcterms:created xsi:type="dcterms:W3CDTF">2026-10-10T10:20:26Z</dcterms:created>
  <dcterms:modified xsi:type="dcterms:W3CDTF">2026-10-10T10:20:26Z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