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Economist</w:t>
      </w:r>
      <w:r>
        <w:t xml:space="preserve"> </w:t>
      </w:r>
      <w:r>
        <w:t xml:space="preserve">Services</w:t>
      </w:r>
      <w:r>
        <w:t xml:space="preserve"> </w:t>
      </w:r>
      <w:r>
        <w:t xml:space="preserve">-</w:t>
      </w:r>
      <w:r>
        <w:t xml:space="preserve"> </w:t>
      </w:r>
      <w:r>
        <w:t xml:space="preserve">Ivory</w:t>
      </w:r>
      <w:r>
        <w:t xml:space="preserve"> </w:t>
      </w:r>
      <w:r>
        <w:t xml:space="preserve">Coast</w:t>
      </w:r>
      <w:r>
        <w:t xml:space="preserve"> </w:t>
      </w:r>
      <w:r>
        <w:t xml:space="preserve">Abidjan</w:t>
      </w:r>
    </w:p>
    <w:bookmarkStart w:id="20" w:name="macroeconomic-advisory-research-partners"/>
    <w:p>
      <w:pPr>
        <w:pStyle w:val="Heading1"/>
      </w:pPr>
      <w:r>
        <w:t xml:space="preserve">Macroeconomic Advisory &amp; Research Partners</w:t>
      </w:r>
    </w:p>
    <w:p>
      <w:pPr>
        <w:pStyle w:val="FirstParagraph"/>
      </w:pPr>
      <w:r>
        <w:t xml:space="preserve">24 Boulevard de la Paix, Cocody, Abidjan, Ivory Coast</w:t>
      </w:r>
    </w:p>
    <w:p>
      <w:pPr>
        <w:pStyle w:val="BodyText"/>
      </w:pPr>
      <w:r>
        <w:t xml:space="preserve">Tel: +225 27 22 45 67 89 | Email: info@macroadvisory-ci.com | RC: CI-ABJ-2019-B-4521</w:t>
      </w:r>
    </w:p>
    <w:bookmarkEnd w:id="20"/>
    <w:p>
      <w:pPr>
        <w:pStyle w:val="BodyText"/>
      </w:pPr>
      <w:r>
        <w:t xml:space="preserve">Quotation Estimate</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Reference No.</w:t>
            </w:r>
          </w:p>
        </w:tc>
        <w:tc>
          <w:tcPr/>
          <w:p>
            <w:pPr>
              <w:pStyle w:val="Compact"/>
              <w:jc w:val="left"/>
            </w:pPr>
            <w:r>
              <w:t xml:space="preserve">QTE-2025-EC-0847</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Validity Period</w:t>
            </w:r>
          </w:p>
        </w:tc>
        <w:tc>
          <w:tcPr/>
          <w:p>
            <w:pPr>
              <w:pStyle w:val="Compact"/>
              <w:jc w:val="left"/>
            </w:pPr>
            <w:r>
              <w:t xml:space="preserve">30 days from date of issue (expires 15 July 2025)</w:t>
            </w:r>
          </w:p>
        </w:tc>
      </w:tr>
      <w:tr>
        <w:tc>
          <w:tcPr/>
          <w:p>
            <w:pPr>
              <w:pStyle w:val="Compact"/>
              <w:jc w:val="left"/>
            </w:pPr>
            <w:r>
              <w:t xml:space="preserve">Prepared For</w:t>
            </w:r>
          </w:p>
        </w:tc>
        <w:tc>
          <w:tcPr/>
          <w:p>
            <w:pPr>
              <w:pStyle w:val="Compact"/>
              <w:jc w:val="left"/>
            </w:pPr>
            <w:r>
              <w:t xml:space="preserve">Ministry of Finance and Budget, Republic of Ivory Coast, Plateau, Abidjan</w:t>
            </w:r>
          </w:p>
        </w:tc>
      </w:tr>
      <w:tr>
        <w:tc>
          <w:tcPr/>
          <w:p>
            <w:pPr>
              <w:pStyle w:val="Compact"/>
              <w:jc w:val="left"/>
            </w:pPr>
            <w:r>
              <w:t xml:space="preserve">Prepared By</w:t>
            </w:r>
          </w:p>
        </w:tc>
        <w:tc>
          <w:tcPr/>
          <w:p>
            <w:pPr>
              <w:pStyle w:val="Compact"/>
              <w:jc w:val="left"/>
            </w:pPr>
            <w:r>
              <w:t xml:space="preserve">Dr. Awa Koné, Senior Economist &amp; Lead Consultant</w:t>
            </w:r>
          </w:p>
        </w:tc>
      </w:tr>
      <w:tr>
        <w:tc>
          <w:tcPr/>
          <w:p>
            <w:pPr>
              <w:pStyle w:val="Compact"/>
              <w:jc w:val="left"/>
            </w:pPr>
            <w:r>
              <w:t xml:space="preserve">Project Location</w:t>
            </w:r>
          </w:p>
        </w:tc>
        <w:tc>
          <w:tcPr/>
          <w:p>
            <w:pPr>
              <w:pStyle w:val="Compact"/>
              <w:jc w:val="left"/>
            </w:pPr>
            <w:r>
              <w:t xml:space="preserve">Abidjan, Ivory Coast (Côte d'Ivoire)</w:t>
            </w:r>
          </w:p>
        </w:tc>
      </w:tr>
      <w:tr>
        <w:tc>
          <w:tcPr/>
          <w:p>
            <w:pPr>
              <w:pStyle w:val="Compact"/>
              <w:jc w:val="left"/>
            </w:pPr>
            <w:r>
              <w:t xml:space="preserve">Currency</w:t>
            </w:r>
          </w:p>
        </w:tc>
        <w:tc>
          <w:tcPr/>
          <w:p>
            <w:pPr>
              <w:pStyle w:val="Compact"/>
              <w:jc w:val="left"/>
            </w:pPr>
            <w:r>
              <w:t xml:space="preserve">West African CFA Franc (XOF)</w:t>
            </w:r>
          </w:p>
        </w:tc>
      </w:tr>
    </w:tbl>
    <w:bookmarkStart w:id="21"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is formally submitted by Macroeconomic Advisory &amp; Research Partners to the Ministry of Finance and Budget of the Republic of Ivory Coast. The purpose of this document is to provide a comprehensive, itemized cost breakdown for the engagement of a senior</w:t>
      </w:r>
      <w:r>
        <w:t xml:space="preserve"> </w:t>
      </w:r>
      <w:r>
        <w:t xml:space="preserve">Economist</w:t>
      </w:r>
      <w:r>
        <w:t xml:space="preserve"> </w:t>
      </w:r>
      <w:r>
        <w:t xml:space="preserve">to deliver specialized macroeconomic analysis, fiscal policy advisory, and structural reform recommendations tailored to the economic landscape of</w:t>
      </w:r>
      <w:r>
        <w:t xml:space="preserve"> </w:t>
      </w:r>
      <w:r>
        <w:t xml:space="preserve">Ivory Coast Abidjan</w:t>
      </w:r>
      <w:r>
        <w:t xml:space="preserve">. This Quotation Estimate reflects our firm's commitment to transparency, competitive pricing, and the delivery of world-class economic expertise within the Abidjan metropolitan area and the broader Ivorian economic zone.</w:t>
      </w:r>
    </w:p>
    <w:p>
      <w:pPr>
        <w:pStyle w:val="BodyText"/>
      </w:pPr>
      <w:r>
        <w:t xml:space="preserve">The Economist engagement described herein is designed to support the Ministry's strategic objectives for fiscal year 2025–2026, including debt sustainability assessment, trade policy optimization, and integration of Abidjan's port economy into regional West African growth frameworks under ECOWAS and the African Continental Free Trade Area (AfCFTA).</w:t>
      </w:r>
    </w:p>
    <w:bookmarkEnd w:id="21"/>
    <w:bookmarkStart w:id="22" w:name="scope-of-services-economist-engagement"/>
    <w:p>
      <w:pPr>
        <w:pStyle w:val="Heading2"/>
      </w:pPr>
      <w:r>
        <w:t xml:space="preserve">2. Scope of Services – Economist Engagement</w:t>
      </w:r>
    </w:p>
    <w:p>
      <w:pPr>
        <w:pStyle w:val="FirstParagraph"/>
      </w:pPr>
      <w:r>
        <w:t xml:space="preserve">The following services constitute the full scope of the Economist's professional engagement in Ivory Coast Abidjan. Each deliverable has been calibrated to the specific institutional, regulatory, and market conditions of the Ivorian economy:</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Unit</w:t>
            </w:r>
          </w:p>
        </w:tc>
        <w:tc>
          <w:tcPr/>
          <w:p>
            <w:pPr>
              <w:pStyle w:val="Compact"/>
              <w:jc w:val="left"/>
            </w:pPr>
            <w:r>
              <w:t xml:space="preserve">Cost (XOF)</w:t>
            </w:r>
          </w:p>
        </w:tc>
      </w:tr>
      <w:tr>
        <w:tc>
          <w:tcPr/>
          <w:p>
            <w:pPr>
              <w:pStyle w:val="Compact"/>
              <w:jc w:val="left"/>
            </w:pPr>
            <w:r>
              <w:t xml:space="preserve">01</w:t>
            </w:r>
          </w:p>
        </w:tc>
        <w:tc>
          <w:tcPr/>
          <w:p>
            <w:pPr>
              <w:pStyle w:val="Compact"/>
              <w:jc w:val="left"/>
            </w:pPr>
            <w:r>
              <w:t xml:space="preserve">Macroeconomic diagnostic review of Ivory Coast Abidjan's GDP composition, inflation trajectory, and monetary policy alignment with BCEAO objectives</w:t>
            </w:r>
          </w:p>
        </w:tc>
        <w:tc>
          <w:tcPr/>
          <w:p>
            <w:pPr>
              <w:pStyle w:val="Compact"/>
              <w:jc w:val="left"/>
            </w:pPr>
            <w:r>
              <w:t xml:space="preserve">4 weeks</w:t>
            </w:r>
          </w:p>
        </w:tc>
        <w:tc>
          <w:tcPr/>
          <w:p>
            <w:pPr>
              <w:pStyle w:val="Compact"/>
              <w:jc w:val="left"/>
            </w:pPr>
            <w:r>
              <w:t xml:space="preserve">Lump sum</w:t>
            </w:r>
          </w:p>
        </w:tc>
        <w:tc>
          <w:tcPr/>
          <w:p>
            <w:pPr>
              <w:pStyle w:val="Compact"/>
              <w:jc w:val="left"/>
            </w:pPr>
            <w:r>
              <w:t xml:space="preserve">8,500,000</w:t>
            </w:r>
          </w:p>
        </w:tc>
      </w:tr>
      <w:tr>
        <w:tc>
          <w:tcPr/>
          <w:p>
            <w:pPr>
              <w:pStyle w:val="Compact"/>
              <w:jc w:val="left"/>
            </w:pPr>
            <w:r>
              <w:t xml:space="preserve">02</w:t>
            </w:r>
          </w:p>
        </w:tc>
        <w:tc>
          <w:tcPr/>
          <w:p>
            <w:pPr>
              <w:pStyle w:val="Compact"/>
              <w:jc w:val="left"/>
            </w:pPr>
            <w:r>
              <w:t xml:space="preserve">Fiscal sustainability and public debt analysis, including sovereign risk modeling for the Republic of Ivory Coast</w:t>
            </w:r>
          </w:p>
        </w:tc>
        <w:tc>
          <w:tcPr/>
          <w:p>
            <w:pPr>
              <w:pStyle w:val="Compact"/>
              <w:jc w:val="left"/>
            </w:pPr>
            <w:r>
              <w:t xml:space="preserve">6 weeks</w:t>
            </w:r>
          </w:p>
        </w:tc>
        <w:tc>
          <w:tcPr/>
          <w:p>
            <w:pPr>
              <w:pStyle w:val="Compact"/>
              <w:jc w:val="left"/>
            </w:pPr>
            <w:r>
              <w:t xml:space="preserve">Lump sum</w:t>
            </w:r>
          </w:p>
        </w:tc>
        <w:tc>
          <w:tcPr/>
          <w:p>
            <w:pPr>
              <w:pStyle w:val="Compact"/>
              <w:jc w:val="left"/>
            </w:pPr>
            <w:r>
              <w:t xml:space="preserve">12,000,000</w:t>
            </w:r>
          </w:p>
        </w:tc>
      </w:tr>
      <w:tr>
        <w:tc>
          <w:tcPr/>
          <w:p>
            <w:pPr>
              <w:pStyle w:val="Compact"/>
              <w:jc w:val="left"/>
            </w:pPr>
            <w:r>
              <w:t xml:space="preserve">03</w:t>
            </w:r>
          </w:p>
        </w:tc>
        <w:tc>
          <w:tcPr/>
          <w:p>
            <w:pPr>
              <w:pStyle w:val="Compact"/>
              <w:jc w:val="left"/>
            </w:pPr>
            <w:r>
              <w:t xml:space="preserve">Trade policy advisory focused on Abidjan's port logistics, export diversification (cocoa, rubber, oilseeds), and AfCFTA integration strategy</w:t>
            </w:r>
          </w:p>
        </w:tc>
        <w:tc>
          <w:tcPr/>
          <w:p>
            <w:pPr>
              <w:pStyle w:val="Compact"/>
              <w:jc w:val="left"/>
            </w:pPr>
            <w:r>
              <w:t xml:space="preserve">8 weeks</w:t>
            </w:r>
          </w:p>
        </w:tc>
        <w:tc>
          <w:tcPr/>
          <w:p>
            <w:pPr>
              <w:pStyle w:val="Compact"/>
              <w:jc w:val="left"/>
            </w:pPr>
            <w:r>
              <w:t xml:space="preserve">Lump sum</w:t>
            </w:r>
          </w:p>
        </w:tc>
        <w:tc>
          <w:tcPr/>
          <w:p>
            <w:pPr>
              <w:pStyle w:val="Compact"/>
              <w:jc w:val="left"/>
            </w:pPr>
            <w:r>
              <w:t xml:space="preserve">15,500,000</w:t>
            </w:r>
          </w:p>
        </w:tc>
      </w:tr>
      <w:tr>
        <w:tc>
          <w:tcPr/>
          <w:p>
            <w:pPr>
              <w:pStyle w:val="Compact"/>
              <w:jc w:val="left"/>
            </w:pPr>
            <w:r>
              <w:t xml:space="preserve">04</w:t>
            </w:r>
          </w:p>
        </w:tc>
        <w:tc>
          <w:tcPr/>
          <w:p>
            <w:pPr>
              <w:pStyle w:val="Compact"/>
              <w:jc w:val="left"/>
            </w:pPr>
            <w:r>
              <w:t xml:space="preserve">Structural reform recommendations for labor market, SME financing, and digital economy development in Ivory Coast Abidjan</w:t>
            </w:r>
          </w:p>
        </w:tc>
        <w:tc>
          <w:tcPr/>
          <w:p>
            <w:pPr>
              <w:pStyle w:val="Compact"/>
              <w:jc w:val="left"/>
            </w:pPr>
            <w:r>
              <w:t xml:space="preserve">6 weeks</w:t>
            </w:r>
          </w:p>
        </w:tc>
        <w:tc>
          <w:tcPr/>
          <w:p>
            <w:pPr>
              <w:pStyle w:val="Compact"/>
              <w:jc w:val="left"/>
            </w:pPr>
            <w:r>
              <w:t xml:space="preserve">Lump sum</w:t>
            </w:r>
          </w:p>
        </w:tc>
        <w:tc>
          <w:tcPr/>
          <w:p>
            <w:pPr>
              <w:pStyle w:val="Compact"/>
              <w:jc w:val="left"/>
            </w:pPr>
            <w:r>
              <w:t xml:space="preserve">11,000,000</w:t>
            </w:r>
          </w:p>
        </w:tc>
      </w:tr>
      <w:tr>
        <w:tc>
          <w:tcPr/>
          <w:p>
            <w:pPr>
              <w:pStyle w:val="Compact"/>
              <w:jc w:val="left"/>
            </w:pPr>
            <w:r>
              <w:t xml:space="preserve">05</w:t>
            </w:r>
          </w:p>
        </w:tc>
        <w:tc>
          <w:tcPr/>
          <w:p>
            <w:pPr>
              <w:pStyle w:val="Compact"/>
              <w:jc w:val="left"/>
            </w:pPr>
            <w:r>
              <w:t xml:space="preserve">Weekly policy briefs and ad-hoc economic commentary for the Minister of Finance (12 briefs total)</w:t>
            </w:r>
          </w:p>
        </w:tc>
        <w:tc>
          <w:tcPr/>
          <w:p>
            <w:pPr>
              <w:pStyle w:val="Compact"/>
              <w:jc w:val="left"/>
            </w:pPr>
            <w:r>
              <w:t xml:space="preserve">12 weeks</w:t>
            </w:r>
          </w:p>
        </w:tc>
        <w:tc>
          <w:tcPr/>
          <w:p>
            <w:pPr>
              <w:pStyle w:val="Compact"/>
              <w:jc w:val="left"/>
            </w:pPr>
            <w:r>
              <w:t xml:space="preserve">Per brief</w:t>
            </w:r>
          </w:p>
        </w:tc>
        <w:tc>
          <w:tcPr/>
          <w:p>
            <w:pPr>
              <w:pStyle w:val="Compact"/>
              <w:jc w:val="left"/>
            </w:pPr>
            <w:r>
              <w:t xml:space="preserve">4,800,000</w:t>
            </w:r>
          </w:p>
        </w:tc>
      </w:tr>
      <w:tr>
        <w:tc>
          <w:tcPr/>
          <w:p>
            <w:pPr>
              <w:pStyle w:val="Compact"/>
              <w:jc w:val="left"/>
            </w:pPr>
            <w:r>
              <w:t xml:space="preserve">06</w:t>
            </w:r>
          </w:p>
        </w:tc>
        <w:tc>
          <w:tcPr/>
          <w:p>
            <w:pPr>
              <w:pStyle w:val="Compact"/>
              <w:jc w:val="left"/>
            </w:pPr>
            <w:r>
              <w:t xml:space="preserve">Two (2) in-person stakeholder workshops in Abidjan with central bank officials, private sector representatives, and development partners</w:t>
            </w:r>
          </w:p>
        </w:tc>
        <w:tc>
          <w:tcPr/>
          <w:p>
            <w:pPr>
              <w:pStyle w:val="Compact"/>
              <w:jc w:val="left"/>
            </w:pPr>
            <w:r>
              <w:t xml:space="preserve">2 days</w:t>
            </w:r>
          </w:p>
        </w:tc>
        <w:tc>
          <w:tcPr/>
          <w:p>
            <w:pPr>
              <w:pStyle w:val="Compact"/>
              <w:jc w:val="left"/>
            </w:pPr>
            <w:r>
              <w:t xml:space="preserve">Per workshop</w:t>
            </w:r>
          </w:p>
        </w:tc>
        <w:tc>
          <w:tcPr/>
          <w:p>
            <w:pPr>
              <w:pStyle w:val="Compact"/>
              <w:jc w:val="left"/>
            </w:pPr>
            <w:r>
              <w:t xml:space="preserve">3,600,000</w:t>
            </w:r>
          </w:p>
        </w:tc>
      </w:tr>
      <w:tr>
        <w:tc>
          <w:tcPr/>
          <w:p>
            <w:pPr>
              <w:pStyle w:val="Compact"/>
              <w:jc w:val="left"/>
            </w:pPr>
            <w:r>
              <w:t xml:space="preserve">07</w:t>
            </w:r>
          </w:p>
        </w:tc>
        <w:tc>
          <w:tcPr/>
          <w:p>
            <w:pPr>
              <w:pStyle w:val="Compact"/>
              <w:jc w:val="left"/>
            </w:pPr>
            <w:r>
              <w:t xml:space="preserve">Final comprehensive report with executive summary, data appendices, and 10-year macroeconomic projection model for Ivory Coast</w:t>
            </w:r>
          </w:p>
        </w:tc>
        <w:tc>
          <w:tcPr/>
          <w:p>
            <w:pPr>
              <w:pStyle w:val="Compact"/>
              <w:jc w:val="left"/>
            </w:pPr>
            <w:r>
              <w:t xml:space="preserve">3 weeks</w:t>
            </w:r>
          </w:p>
        </w:tc>
        <w:tc>
          <w:tcPr/>
          <w:p>
            <w:pPr>
              <w:pStyle w:val="Compact"/>
              <w:jc w:val="left"/>
            </w:pPr>
            <w:r>
              <w:t xml:space="preserve">Lump sum</w:t>
            </w:r>
          </w:p>
        </w:tc>
        <w:tc>
          <w:tcPr/>
          <w:p>
            <w:pPr>
              <w:pStyle w:val="Compact"/>
              <w:jc w:val="left"/>
            </w:pPr>
            <w:r>
              <w:t xml:space="preserve">7,500,000</w:t>
            </w:r>
          </w:p>
        </w:tc>
      </w:tr>
      <w:tr>
        <w:tc>
          <w:tcPr/>
          <w:p>
            <w:pPr>
              <w:pStyle w:val="Compact"/>
              <w:jc w:val="left"/>
            </w:pPr>
            <w:r>
              <w:t xml:space="preserve">08</w:t>
            </w:r>
          </w:p>
        </w:tc>
        <w:tc>
          <w:tcPr/>
          <w:p>
            <w:pPr>
              <w:pStyle w:val="Compact"/>
              <w:jc w:val="left"/>
            </w:pPr>
            <w:r>
              <w:t xml:space="preserve">Travel, local transport, and accommodation within Abidjan, Ivory Coast (Economist on-site presence)</w:t>
            </w:r>
          </w:p>
        </w:tc>
        <w:tc>
          <w:tcPr/>
          <w:p>
            <w:pPr>
              <w:pStyle w:val="Compact"/>
              <w:jc w:val="left"/>
            </w:pPr>
            <w:r>
              <w:t xml:space="preserve">24 weeks</w:t>
            </w:r>
          </w:p>
        </w:tc>
        <w:tc>
          <w:tcPr/>
          <w:p>
            <w:pPr>
              <w:pStyle w:val="Compact"/>
              <w:jc w:val="left"/>
            </w:pPr>
            <w:r>
              <w:t xml:space="preserve">Monthly</w:t>
            </w:r>
          </w:p>
        </w:tc>
        <w:tc>
          <w:tcPr/>
          <w:p>
            <w:pPr>
              <w:pStyle w:val="Compact"/>
              <w:jc w:val="left"/>
            </w:pPr>
            <w:r>
              <w:t xml:space="preserve">2,400,000</w:t>
            </w:r>
          </w:p>
        </w:tc>
      </w:tr>
      <w:tr>
        <w:tc>
          <w:tcPr/>
          <w:p>
            <w:pPr>
              <w:pStyle w:val="Compact"/>
              <w:jc w:val="left"/>
            </w:pPr>
            <w:r>
              <w:t xml:space="preserve">09</w:t>
            </w:r>
          </w:p>
        </w:tc>
        <w:tc>
          <w:tcPr/>
          <w:p>
            <w:pPr>
              <w:pStyle w:val="Compact"/>
              <w:jc w:val="left"/>
            </w:pPr>
            <w:r>
              <w:t xml:space="preserve">Access to proprietary economic databases, statistical tools, and research library</w:t>
            </w:r>
          </w:p>
        </w:tc>
        <w:tc>
          <w:tcPr/>
          <w:p>
            <w:pPr>
              <w:pStyle w:val="Compact"/>
              <w:jc w:val="left"/>
            </w:pPr>
            <w:r>
              <w:t xml:space="preserve">24 weeks</w:t>
            </w:r>
          </w:p>
        </w:tc>
        <w:tc>
          <w:tcPr/>
          <w:p>
            <w:pPr>
              <w:pStyle w:val="Compact"/>
              <w:jc w:val="left"/>
            </w:pPr>
            <w:r>
              <w:t xml:space="preserve">Monthly</w:t>
            </w:r>
          </w:p>
        </w:tc>
        <w:tc>
          <w:tcPr/>
          <w:p>
            <w:pPr>
              <w:pStyle w:val="Compact"/>
              <w:jc w:val="left"/>
            </w:pPr>
            <w:r>
              <w:t xml:space="preserve">1,200,000</w:t>
            </w:r>
          </w:p>
        </w:tc>
      </w:tr>
      <w:tr>
        <w:tc>
          <w:tcPr>
            <w:gridSpan w:val="4"/>
          </w:tcPr>
          <w:p>
            <w:pPr>
              <w:pStyle w:val="Compact"/>
              <w:jc w:val="right"/>
            </w:pPr>
            <w:r>
              <w:t xml:space="preserve">Subtotal</w:t>
            </w:r>
          </w:p>
        </w:tc>
        <w:tc>
          <w:tcPr/>
          <w:p>
            <w:pPr>
              <w:pStyle w:val="Compact"/>
              <w:jc w:val="left"/>
            </w:pPr>
            <w:r>
              <w:t xml:space="preserve">66,500,000</w:t>
            </w:r>
          </w:p>
        </w:tc>
      </w:tr>
      <w:tr>
        <w:tc>
          <w:tcPr>
            <w:gridSpan w:val="4"/>
          </w:tcPr>
          <w:p>
            <w:pPr>
              <w:pStyle w:val="Compact"/>
              <w:jc w:val="right"/>
            </w:pPr>
            <w:r>
              <w:t xml:space="preserve">Applicable Taxes (18% VAT + 1% Stamp Duty)</w:t>
            </w:r>
          </w:p>
        </w:tc>
        <w:tc>
          <w:tcPr/>
          <w:p>
            <w:pPr>
              <w:pStyle w:val="Compact"/>
              <w:jc w:val="left"/>
            </w:pPr>
            <w:r>
              <w:t xml:space="preserve">12,347,000</w:t>
            </w:r>
          </w:p>
        </w:tc>
      </w:tr>
      <w:tr>
        <w:tc>
          <w:tcPr>
            <w:gridSpan w:val="4"/>
          </w:tcPr>
          <w:p>
            <w:pPr>
              <w:pStyle w:val="Compact"/>
              <w:jc w:val="right"/>
            </w:pPr>
            <w:r>
              <w:t xml:space="preserve">TOTAL ESTIMATED COST (XOF)</w:t>
            </w:r>
          </w:p>
        </w:tc>
        <w:tc>
          <w:tcPr/>
          <w:p>
            <w:pPr>
              <w:pStyle w:val="Compact"/>
              <w:jc w:val="left"/>
            </w:pPr>
            <w:r>
              <w:t xml:space="preserve">78,847,000</w:t>
            </w:r>
          </w:p>
        </w:tc>
      </w:tr>
    </w:tbl>
    <w:bookmarkEnd w:id="22"/>
    <w:bookmarkStart w:id="23" w:name="qualifications-of-the-economist"/>
    <w:p>
      <w:pPr>
        <w:pStyle w:val="Heading2"/>
      </w:pPr>
      <w:r>
        <w:t xml:space="preserve">3. Qualifications of the Economist</w:t>
      </w:r>
    </w:p>
    <w:p>
      <w:pPr>
        <w:pStyle w:val="FirstParagraph"/>
      </w:pPr>
      <w:r>
        <w:t xml:space="preserve">The Economist engaged under this Quotation Estimate shall hold a minimum of a Doctorate (Ph.D.) in Economics or a related quantitative field, with no fewer than fifteen (15) years of professional experience in macroeconomic policy, public finance, or development economics. The Economist must demonstrate proven experience working within West African economic contexts, familiarity with BCEAO monetary frameworks, and a working knowledge of Ivorian fiscal legislation. Prior engagement with institutions in Ivory Coast Abidjan or neighboring ECOWAS member states is strongly preferred. The Economist shall be fluent in French and English to ensure seamless communication with all stakeholders in Abidjan.</w:t>
      </w:r>
    </w:p>
    <w:bookmarkEnd w:id="23"/>
    <w:bookmarkStart w:id="24" w:name="X985eb999f0cfcda5f1af1a675bf0b7c2e0a6c64"/>
    <w:p>
      <w:pPr>
        <w:pStyle w:val="Heading2"/>
      </w:pPr>
      <w:r>
        <w:t xml:space="preserve">4. Terms and Conditions of This Quotation Estimate</w:t>
      </w:r>
    </w:p>
    <w:p>
      <w:pPr>
        <w:numPr>
          <w:ilvl w:val="0"/>
          <w:numId w:val="1001"/>
        </w:numPr>
        <w:pStyle w:val="Compact"/>
      </w:pPr>
      <w:r>
        <w:rPr>
          <w:bCs/>
          <w:b/>
        </w:rPr>
        <w:t xml:space="preserve">Validity:</w:t>
      </w:r>
      <w:r>
        <w:t xml:space="preserve"> </w:t>
      </w:r>
      <w:r>
        <w:t xml:space="preserve">This Quotation Estimate shall remain valid for thirty (30) calendar days from the date of issue. Any request for services beyond this period shall require a revised Quotation Estimate reflecting current market rates in Ivory Coast Abidjan.</w:t>
      </w:r>
    </w:p>
    <w:p>
      <w:pPr>
        <w:numPr>
          <w:ilvl w:val="0"/>
          <w:numId w:val="1001"/>
        </w:numPr>
        <w:pStyle w:val="Compact"/>
      </w:pPr>
      <w:r>
        <w:rPr>
          <w:bCs/>
          <w:b/>
        </w:rPr>
        <w:t xml:space="preserve">Payment Schedule:</w:t>
      </w:r>
      <w:r>
        <w:t xml:space="preserve"> </w:t>
      </w:r>
      <w:r>
        <w:t xml:space="preserve">30% advance payment upon contract signature; 40% upon delivery of the mid-term progress report; 30% upon final acceptance of the comprehensive report and all deliverables. All payments shall be made in XOF via bank transfer to the firm's designated account in Abidjan.</w:t>
      </w:r>
    </w:p>
    <w:p>
      <w:pPr>
        <w:numPr>
          <w:ilvl w:val="0"/>
          <w:numId w:val="1001"/>
        </w:numPr>
        <w:pStyle w:val="Compact"/>
      </w:pPr>
      <w:r>
        <w:rPr>
          <w:bCs/>
          <w:b/>
        </w:rPr>
        <w:t xml:space="preserve">Intellectual Property:</w:t>
      </w:r>
      <w:r>
        <w:t xml:space="preserve"> </w:t>
      </w:r>
      <w:r>
        <w:t xml:space="preserve">All reports, models, data sets, and analytical outputs produced by the Economist under this engagement shall become the exclusive property of the Ministry of Finance and Budget upon full payment. The Economist retains the right to reference the engagement in professional portfolios with prior written consent.</w:t>
      </w:r>
    </w:p>
    <w:p>
      <w:pPr>
        <w:numPr>
          <w:ilvl w:val="0"/>
          <w:numId w:val="1001"/>
        </w:numPr>
        <w:pStyle w:val="Compact"/>
      </w:pPr>
      <w:r>
        <w:rPr>
          <w:bCs/>
          <w:b/>
        </w:rPr>
        <w:t xml:space="preserve">Confidentiality:</w:t>
      </w:r>
      <w:r>
        <w:t xml:space="preserve"> </w:t>
      </w:r>
      <w:r>
        <w:t xml:space="preserve">The Economist and all supporting staff shall be bound by a strict non-disclosure agreement. No data, findings, or preliminary conclusions related to Ivory Coast Abidjan's fiscal or monetary position shall be disclosed to third parties without written authorization from the Ministry.</w:t>
      </w:r>
    </w:p>
    <w:p>
      <w:pPr>
        <w:numPr>
          <w:ilvl w:val="0"/>
          <w:numId w:val="1001"/>
        </w:numPr>
        <w:pStyle w:val="Compact"/>
      </w:pPr>
      <w:r>
        <w:rPr>
          <w:bCs/>
          <w:b/>
        </w:rPr>
        <w:t xml:space="preserve">Revisions:</w:t>
      </w:r>
      <w:r>
        <w:t xml:space="preserve"> </w:t>
      </w:r>
      <w:r>
        <w:t xml:space="preserve">Two (2) rounds of revisions on the final report are included in this Quotation Estimate. Additional revisions beyond the agreed scope shall be billed at a rate of 150,000 XOF per hour.</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political instability, natural disasters, or government-mandated closures in Ivory Coast Abidjan.</w:t>
      </w:r>
    </w:p>
    <w:p>
      <w:pPr>
        <w:numPr>
          <w:ilvl w:val="0"/>
          <w:numId w:val="1001"/>
        </w:numPr>
        <w:pStyle w:val="Compact"/>
      </w:pPr>
      <w:r>
        <w:rPr>
          <w:bCs/>
          <w:b/>
        </w:rPr>
        <w:t xml:space="preserve">Governing Law:</w:t>
      </w:r>
      <w:r>
        <w:t xml:space="preserve"> </w:t>
      </w:r>
      <w:r>
        <w:t xml:space="preserve">This Quotation Estimate and any resulting contract shall be governed by the laws of the Republic of Ivory Coast. Disputes shall be resolved through arbitration in Abidjan in accordance with the rules of the Ivorian Chamber of Commerce.</w:t>
      </w:r>
    </w:p>
    <w:p>
      <w:pPr>
        <w:numPr>
          <w:ilvl w:val="0"/>
          <w:numId w:val="1001"/>
        </w:numPr>
        <w:pStyle w:val="Compact"/>
      </w:pPr>
      <w:r>
        <w:rPr>
          <w:bCs/>
          <w:b/>
        </w:rPr>
        <w:t xml:space="preserve">Acceptance:</w:t>
      </w:r>
      <w:r>
        <w:t xml:space="preserve"> </w:t>
      </w:r>
      <w:r>
        <w:t xml:space="preserve">This Quotation Estimate does not constitute a binding contract until countersigned by an authorized representative of the Ministry of Finance and Budget and accompanied by the advance payment.</w:t>
      </w:r>
    </w:p>
    <w:bookmarkEnd w:id="24"/>
    <w:bookmarkStart w:id="25" w:name="acceptance-and-authorization"/>
    <w:p>
      <w:pPr>
        <w:pStyle w:val="Heading2"/>
      </w:pPr>
      <w:r>
        <w:t xml:space="preserve">5. Acceptance and Authorization</w:t>
      </w:r>
    </w:p>
    <w:p>
      <w:pPr>
        <w:pStyle w:val="FirstParagraph"/>
      </w:pPr>
      <w:r>
        <w:t xml:space="preserve">By signing below, the client acknowledges receipt of this Quotation Estimate and agrees to the terms, conditions, and pricing outlined herein for the Economist engagement in Ivory Coast Abidjan.</w:t>
      </w:r>
    </w:p>
    <w:p>
      <w:pPr>
        <w:pStyle w:val="BodyText"/>
      </w:pPr>
      <w:r>
        <w:rPr>
          <w:bCs/>
          <w:b/>
        </w:rPr>
        <w:t xml:space="preserve">For Macroeconomic Advisory &amp; Research Partners</w:t>
      </w:r>
      <w:r>
        <w:br/>
      </w:r>
      <w:r>
        <w:br/>
      </w:r>
      <w:r>
        <w:t xml:space="preserve">_________________________________</w:t>
      </w:r>
      <w:r>
        <w:br/>
      </w:r>
      <w:r>
        <w:t xml:space="preserve">Dr. Awa Koné</w:t>
      </w:r>
      <w:r>
        <w:br/>
      </w:r>
      <w:r>
        <w:t xml:space="preserve">Senior Economist &amp; Lead Consultant</w:t>
      </w:r>
      <w:r>
        <w:br/>
      </w:r>
      <w:r>
        <w:t xml:space="preserve">Date: _______________</w:t>
      </w:r>
    </w:p>
    <w:p>
      <w:pPr>
        <w:pStyle w:val="BodyText"/>
      </w:pPr>
      <w:r>
        <w:rPr>
          <w:bCs/>
          <w:b/>
        </w:rPr>
        <w:t xml:space="preserve">For the Ministry of Finance and Budget, Republic of Ivory Coast</w:t>
      </w:r>
      <w:r>
        <w:br/>
      </w:r>
      <w:r>
        <w:br/>
      </w:r>
      <w:r>
        <w:t xml:space="preserve">_________________________________</w:t>
      </w:r>
      <w:r>
        <w:br/>
      </w:r>
      <w:r>
        <w:t xml:space="preserve">Authorized Signatory</w:t>
      </w:r>
      <w:r>
        <w:br/>
      </w:r>
      <w:r>
        <w:t xml:space="preserve">Name: _______________</w:t>
      </w:r>
      <w:r>
        <w:br/>
      </w:r>
      <w:r>
        <w:t xml:space="preserve">Date: _______________</w:t>
      </w:r>
    </w:p>
    <w:p>
      <w:pPr>
        <w:pStyle w:val="BodyText"/>
      </w:pPr>
      <w:r>
        <w:t xml:space="preserve">Macroeconomic Advisory &amp; Research Partners | 24 Boulevard de la Paix, Cocody, Abidjan, Ivory Coast</w:t>
      </w:r>
    </w:p>
    <w:p>
      <w:pPr>
        <w:pStyle w:val="BodyText"/>
      </w:pPr>
      <w:r>
        <w:t xml:space="preserve">Quotation Estimate Ref: QTE-2025-EC-0847 | Page 1 of 1 | This document is confidential and intended solely for the named recipient.</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Economist Services - Ivory Coast Abidjan</dc:title>
  <dc:creator/>
  <dc:language>en</dc:language>
  <cp:keywords/>
  <dcterms:created xsi:type="dcterms:W3CDTF">2026-10-10T10:20:55Z</dcterms:created>
  <dcterms:modified xsi:type="dcterms:W3CDTF">2026-10-10T10:20:55Z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