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quotation-estimate"/>
    <w:p>
      <w:pPr>
        <w:pStyle w:val="Heading1"/>
      </w:pPr>
      <w:r>
        <w:t xml:space="preserve">Quotation Estimate</w:t>
      </w:r>
    </w:p>
    <w:p>
      <w:pPr>
        <w:pStyle w:val="FirstParagraph"/>
      </w:pPr>
      <w:r>
        <w:rPr>
          <w:bCs/>
          <w:b/>
        </w:rPr>
        <w:t xml:space="preserve">Savanna Economic Advisory &amp; Research Ltd.</w:t>
      </w:r>
    </w:p>
    <w:p>
      <w:pPr>
        <w:pStyle w:val="BodyText"/>
      </w:pPr>
      <w:r>
        <w:t xml:space="preserve">Office 12, The Oval, Westlands, Kenya Nairobi</w:t>
      </w:r>
    </w:p>
    <w:p>
      <w:pPr>
        <w:pStyle w:val="BodyText"/>
      </w:pPr>
      <w:r>
        <w:t xml:space="preserve">P.O. Box 4521-00100, Kenya Nairobi | Tel: +254 700 123 456 | Email: quotes@savannaadvisory.co.ke</w:t>
      </w:r>
    </w:p>
    <w:p>
      <w:pPr>
        <w:pStyle w:val="BodyText"/>
      </w:pPr>
      <w:r>
        <w:t xml:space="preserve">Registration No. KRA/2019/0088452 | VAT Reg. No. 278456123</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SAV/KE/2025/00347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date of issue (expires 14 July 2025)</w:t>
            </w:r>
          </w:p>
        </w:tc>
      </w:tr>
      <w:tr>
        <w:tc>
          <w:tcPr/>
          <w:p>
            <w:pPr>
              <w:pStyle w:val="Compact"/>
              <w:jc w:val="left"/>
            </w:pPr>
            <w:r>
              <w:t xml:space="preserve">Prepared For</w:t>
            </w:r>
          </w:p>
        </w:tc>
        <w:tc>
          <w:tcPr/>
          <w:p>
            <w:pPr>
              <w:pStyle w:val="Compact"/>
              <w:jc w:val="left"/>
            </w:pPr>
            <w:r>
              <w:t xml:space="preserve">Ministry of Finance, Economic Planning &amp; Development, Kenya Nairobi</w:t>
            </w:r>
          </w:p>
        </w:tc>
      </w:tr>
      <w:tr>
        <w:tc>
          <w:tcPr/>
          <w:p>
            <w:pPr>
              <w:pStyle w:val="Compact"/>
              <w:jc w:val="left"/>
            </w:pPr>
            <w:r>
              <w:t xml:space="preserve">Attention</w:t>
            </w:r>
          </w:p>
        </w:tc>
        <w:tc>
          <w:tcPr/>
          <w:p>
            <w:pPr>
              <w:pStyle w:val="Compact"/>
              <w:jc w:val="left"/>
            </w:pPr>
            <w:r>
              <w:t xml:space="preserve">Dr. Wanjiku Mwangi, Director of Economic Policy</w:t>
            </w:r>
          </w:p>
        </w:tc>
      </w:tr>
      <w:tr>
        <w:tc>
          <w:tcPr/>
          <w:p>
            <w:pPr>
              <w:pStyle w:val="Compact"/>
              <w:jc w:val="left"/>
            </w:pPr>
            <w:r>
              <w:t xml:space="preserve">Project Reference</w:t>
            </w:r>
          </w:p>
        </w:tc>
        <w:tc>
          <w:tcPr/>
          <w:p>
            <w:pPr>
              <w:pStyle w:val="Compact"/>
              <w:jc w:val="left"/>
            </w:pPr>
            <w:r>
              <w:t xml:space="preserve">KE-ECO-2025-NRB-012</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submitted by Savanna Economic Advisory &amp; Research Ltd. in response to the Request for Proposal (RFP) issued by the Ministry of Finance, Economic Planning &amp; Development, based in</w:t>
      </w:r>
      <w:r>
        <w:t xml:space="preserve"> </w:t>
      </w:r>
      <w:r>
        <w:t xml:space="preserve">Kenya Nairobi</w:t>
      </w:r>
      <w:r>
        <w:t xml:space="preserve">. The purpose of this document is to provide a comprehensive, itemized, and transparent cost breakdown for the engagement of a senior</w:t>
      </w:r>
      <w:r>
        <w:t xml:space="preserve"> </w:t>
      </w:r>
      <w:r>
        <w:t xml:space="preserve">Economist</w:t>
      </w:r>
      <w:r>
        <w:t xml:space="preserve"> </w:t>
      </w:r>
      <w:r>
        <w:t xml:space="preserve">to deliver macroeconomic analysis, policy advisory, and research support services over a twelve-month contract period. All pricing in this</w:t>
      </w:r>
      <w:r>
        <w:t xml:space="preserve"> </w:t>
      </w:r>
      <w:r>
        <w:t xml:space="preserve">Quotation Estimate</w:t>
      </w:r>
      <w:r>
        <w:t xml:space="preserve"> </w:t>
      </w:r>
      <w:r>
        <w:t xml:space="preserve">is denominated in Kenyan Shillings (KES) and includes applicable Value Added Tax (VAT) at the prevailing rate of 16% as mandated by the Kenya Revenue Authority.</w:t>
      </w:r>
    </w:p>
    <w:bookmarkEnd w:id="21"/>
    <w:bookmarkStart w:id="22" w:name="scope-of-services-economist-engagement"/>
    <w:p>
      <w:pPr>
        <w:pStyle w:val="Heading2"/>
      </w:pPr>
      <w:r>
        <w:t xml:space="preserve">2. Scope of Services – Economist Engagement</w:t>
      </w:r>
    </w:p>
    <w:p>
      <w:pPr>
        <w:pStyle w:val="FirstParagraph"/>
      </w:pPr>
      <w:r>
        <w:t xml:space="preserve">The</w:t>
      </w:r>
      <w:r>
        <w:t xml:space="preserve"> </w:t>
      </w:r>
      <w:r>
        <w:t xml:space="preserve">Economist</w:t>
      </w:r>
      <w:r>
        <w:t xml:space="preserve"> </w:t>
      </w:r>
      <w:r>
        <w:t xml:space="preserve">engaged under this</w:t>
      </w:r>
      <w:r>
        <w:t xml:space="preserve"> </w:t>
      </w:r>
      <w:r>
        <w:t xml:space="preserve">Quotation Estimate</w:t>
      </w:r>
      <w:r>
        <w:t xml:space="preserve"> </w:t>
      </w:r>
      <w:r>
        <w:t xml:space="preserve">shall provide the following professional services to the client in</w:t>
      </w:r>
      <w:r>
        <w:t xml:space="preserve"> </w:t>
      </w:r>
      <w:r>
        <w:t xml:space="preserve">Kenya Nairobi</w:t>
      </w:r>
      <w:r>
        <w:t xml:space="preserve">:</w:t>
      </w:r>
    </w:p>
    <w:p>
      <w:pPr>
        <w:numPr>
          <w:ilvl w:val="0"/>
          <w:numId w:val="1001"/>
        </w:numPr>
        <w:pStyle w:val="Compact"/>
      </w:pPr>
      <w:r>
        <w:rPr>
          <w:bCs/>
          <w:b/>
        </w:rPr>
        <w:t xml:space="preserve">Macroeconomic Monitoring &amp; Forecasting:</w:t>
      </w:r>
      <w:r>
        <w:t xml:space="preserve"> </w:t>
      </w:r>
      <w:r>
        <w:t xml:space="preserve">Monthly and quarterly analysis of GDP growth, inflation (CPI and PPI), exchange rate movements (KES/USD, KES/EUR), fiscal balance, and external sector performance specific to the Kenyan economy.</w:t>
      </w:r>
    </w:p>
    <w:p>
      <w:pPr>
        <w:numPr>
          <w:ilvl w:val="0"/>
          <w:numId w:val="1001"/>
        </w:numPr>
        <w:pStyle w:val="Compact"/>
      </w:pPr>
      <w:r>
        <w:rPr>
          <w:bCs/>
          <w:b/>
        </w:rPr>
        <w:t xml:space="preserve">Policy Advisory &amp; Briefing:</w:t>
      </w:r>
      <w:r>
        <w:t xml:space="preserve"> </w:t>
      </w:r>
      <w:r>
        <w:t xml:space="preserve">Preparation of policy briefs, economic outlook reports, and advisory memoranda for senior government officials in</w:t>
      </w:r>
      <w:r>
        <w:t xml:space="preserve"> </w:t>
      </w:r>
      <w:r>
        <w:t xml:space="preserve">Kenya Nairobi</w:t>
      </w:r>
      <w:r>
        <w:t xml:space="preserve">, with a minimum of four (4) formal presentations per quarter to the Economic Policy Committee.</w:t>
      </w:r>
    </w:p>
    <w:p>
      <w:pPr>
        <w:numPr>
          <w:ilvl w:val="0"/>
          <w:numId w:val="1001"/>
        </w:numPr>
        <w:pStyle w:val="Compact"/>
      </w:pPr>
      <w:r>
        <w:rPr>
          <w:bCs/>
          <w:b/>
        </w:rPr>
        <w:t xml:space="preserve">Research &amp; Data Analysis:</w:t>
      </w:r>
      <w:r>
        <w:t xml:space="preserve"> </w:t>
      </w:r>
      <w:r>
        <w:t xml:space="preserve">Conducting in-depth econometric modelling, regression analysis, and scenario planning using data sourced from the Kenya National Bureau of Statistics (KNBS), the Central Bank of Kenya (CBK), and the Ministry of Finance.</w:t>
      </w:r>
    </w:p>
    <w:p>
      <w:pPr>
        <w:numPr>
          <w:ilvl w:val="0"/>
          <w:numId w:val="1001"/>
        </w:numPr>
        <w:pStyle w:val="Compact"/>
      </w:pPr>
      <w:r>
        <w:rPr>
          <w:bCs/>
          <w:b/>
        </w:rPr>
        <w:t xml:space="preserve">Stakeholder Engagement:</w:t>
      </w:r>
      <w:r>
        <w:t xml:space="preserve"> </w:t>
      </w:r>
      <w:r>
        <w:t xml:space="preserve">Facilitating and participating in at least two (2) stakeholder workshops per quarter with development partners, private sector representatives, and academic institutions based in</w:t>
      </w:r>
      <w:r>
        <w:t xml:space="preserve"> </w:t>
      </w:r>
      <w:r>
        <w:t xml:space="preserve">Kenya Nairobi</w:t>
      </w:r>
      <w:r>
        <w:t xml:space="preserve">.</w:t>
      </w:r>
    </w:p>
    <w:p>
      <w:pPr>
        <w:numPr>
          <w:ilvl w:val="0"/>
          <w:numId w:val="1001"/>
        </w:numPr>
        <w:pStyle w:val="Compact"/>
      </w:pPr>
      <w:r>
        <w:rPr>
          <w:bCs/>
          <w:b/>
        </w:rPr>
        <w:t xml:space="preserve">Report Writing &amp; Publication:</w:t>
      </w:r>
      <w:r>
        <w:t xml:space="preserve"> </w:t>
      </w:r>
      <w:r>
        <w:t xml:space="preserve">Authoring a comprehensive Annual Economic Review for the Republic of Kenya, to be published and distributed by the end of the contract period.</w:t>
      </w:r>
    </w:p>
    <w:p>
      <w:pPr>
        <w:numPr>
          <w:ilvl w:val="0"/>
          <w:numId w:val="1001"/>
        </w:numPr>
        <w:pStyle w:val="Compact"/>
      </w:pPr>
      <w:r>
        <w:rPr>
          <w:bCs/>
          <w:b/>
        </w:rPr>
        <w:t xml:space="preserve">Ad Hoc Consultancy:</w:t>
      </w:r>
      <w:r>
        <w:t xml:space="preserve"> </w:t>
      </w:r>
      <w:r>
        <w:t xml:space="preserve">Availability for up to 40 hours of additional consultancy per month beyond the core deliverables, at the hourly rate specified in this</w:t>
      </w:r>
      <w:r>
        <w:t xml:space="preserve"> </w:t>
      </w:r>
      <w:r>
        <w:t xml:space="preserve">Quotation Estimate</w:t>
      </w:r>
      <w:r>
        <w:t xml:space="preserv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(KES)</w:t>
            </w:r>
          </w:p>
        </w:tc>
        <w:tc>
          <w:tcPr/>
          <w:p>
            <w:pPr>
              <w:pStyle w:val="Compact"/>
              <w:jc w:val="left"/>
            </w:pPr>
            <w:r>
              <w:t xml:space="preserve">Total Cost (KES)</w:t>
            </w:r>
          </w:p>
        </w:tc>
      </w:tr>
      <w:tr>
        <w:tc>
          <w:tcPr/>
          <w:p>
            <w:pPr>
              <w:pStyle w:val="Compact"/>
              <w:jc w:val="left"/>
            </w:pPr>
            <w:r>
              <w:t xml:space="preserve">1</w:t>
            </w:r>
          </w:p>
        </w:tc>
        <w:tc>
          <w:tcPr/>
          <w:p>
            <w:pPr>
              <w:pStyle w:val="Compact"/>
              <w:jc w:val="left"/>
            </w:pPr>
            <w:r>
              <w:t xml:space="preserve">Senior Economist – Monthly Professional Fee (includes all core deliverables)</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Econometric Modelling &amp; Data Licensing (Stata, R, Bloomberg Terminal access)</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3</w:t>
            </w:r>
          </w:p>
        </w:tc>
        <w:tc>
          <w:tcPr/>
          <w:p>
            <w:pPr>
              <w:pStyle w:val="Compact"/>
              <w:jc w:val="left"/>
            </w:pPr>
            <w:r>
              <w:t xml:space="preserve">Field Research &amp; Data Collection (travel within Kenya Nairobi metro and 4 counties)</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4</w:t>
            </w:r>
          </w:p>
        </w:tc>
        <w:tc>
          <w:tcPr/>
          <w:p>
            <w:pPr>
              <w:pStyle w:val="Compact"/>
              <w:jc w:val="left"/>
            </w:pPr>
            <w:r>
              <w:t xml:space="preserve">Stakeholder Workshops (venue, catering, materials – 8 workshops)</w:t>
            </w:r>
          </w:p>
        </w:tc>
        <w:tc>
          <w:tcPr/>
          <w:p>
            <w:pPr>
              <w:pStyle w:val="Compact"/>
              <w:jc w:val="left"/>
            </w:pPr>
            <w:r>
              <w:t xml:space="preserve">8 events</w:t>
            </w:r>
          </w:p>
        </w:tc>
        <w:tc>
          <w:tcPr/>
          <w:p>
            <w:pPr>
              <w:pStyle w:val="Compact"/>
              <w:jc w:val="left"/>
            </w:pPr>
            <w:r>
              <w:t xml:space="preserve">185,000</w:t>
            </w:r>
          </w:p>
        </w:tc>
        <w:tc>
          <w:tcPr/>
          <w:p>
            <w:pPr>
              <w:pStyle w:val="Compact"/>
              <w:jc w:val="left"/>
            </w:pPr>
            <w:r>
              <w:t xml:space="preserve">1,480,000</w:t>
            </w:r>
          </w:p>
        </w:tc>
      </w:tr>
      <w:tr>
        <w:tc>
          <w:tcPr/>
          <w:p>
            <w:pPr>
              <w:pStyle w:val="Compact"/>
              <w:jc w:val="left"/>
            </w:pPr>
            <w:r>
              <w:t xml:space="preserve">5</w:t>
            </w:r>
          </w:p>
        </w:tc>
        <w:tc>
          <w:tcPr/>
          <w:p>
            <w:pPr>
              <w:pStyle w:val="Compact"/>
              <w:jc w:val="left"/>
            </w:pPr>
            <w:r>
              <w:t xml:space="preserve">Annual Economic Review – Writing, Editing, Printing &amp; Distribution (500 copies)</w:t>
            </w:r>
          </w:p>
        </w:tc>
        <w:tc>
          <w:tcPr/>
          <w:p>
            <w:pPr>
              <w:pStyle w:val="Compact"/>
              <w:jc w:val="left"/>
            </w:pPr>
            <w:r>
              <w:t xml:space="preserve">1 report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Ad Hoc Consultancy (40 hrs/month at KES 12,500/hr)</w:t>
            </w:r>
          </w:p>
        </w:tc>
        <w:tc>
          <w:tcPr/>
          <w:p>
            <w:pPr>
              <w:pStyle w:val="Compact"/>
              <w:jc w:val="left"/>
            </w:pPr>
            <w:r>
              <w:t xml:space="preserve">480 hours</w:t>
            </w:r>
          </w:p>
        </w:tc>
        <w:tc>
          <w:tcPr/>
          <w:p>
            <w:pPr>
              <w:pStyle w:val="Compact"/>
              <w:jc w:val="left"/>
            </w:pPr>
            <w:r>
              <w:t xml:space="preserve">12,500</w:t>
            </w:r>
          </w:p>
        </w:tc>
        <w:tc>
          <w:tcPr/>
          <w:p>
            <w:pPr>
              <w:pStyle w:val="Compact"/>
              <w:jc w:val="left"/>
            </w:pPr>
            <w:r>
              <w:t xml:space="preserve">6,000,000</w:t>
            </w:r>
          </w:p>
        </w:tc>
      </w:tr>
      <w:tr>
        <w:tc>
          <w:tcPr/>
          <w:p>
            <w:pPr>
              <w:pStyle w:val="Compact"/>
              <w:jc w:val="left"/>
            </w:pPr>
            <w:r>
              <w:t xml:space="preserve">7</w:t>
            </w:r>
          </w:p>
        </w:tc>
        <w:tc>
          <w:tcPr/>
          <w:p>
            <w:pPr>
              <w:pStyle w:val="Compact"/>
              <w:jc w:val="left"/>
            </w:pPr>
            <w:r>
              <w:t xml:space="preserve">Project Management &amp; Administrative Overhead (10%)</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2,071,000</w:t>
            </w:r>
          </w:p>
        </w:tc>
      </w:tr>
      <w:tr>
        <w:tc>
          <w:tcPr/>
          <w:p>
            <w:pPr>
              <w:pStyle w:val="Compact"/>
              <w:jc w:val="left"/>
            </w:pPr>
            <w:r>
              <w:t xml:space="preserve">8</w:t>
            </w:r>
          </w:p>
        </w:tc>
        <w:tc>
          <w:tcPr/>
          <w:p>
            <w:pPr>
              <w:pStyle w:val="Compact"/>
              <w:jc w:val="left"/>
            </w:pPr>
            <w:r>
              <w:t xml:space="preserve">VAT @ 16%</w:t>
            </w:r>
          </w:p>
        </w:tc>
        <w:tc>
          <w:tcPr/>
          <w:p>
            <w:pPr>
              <w:pStyle w:val="Compact"/>
              <w:jc w:val="left"/>
            </w:pPr>
            <w:r>
              <w:t xml:space="preserve">—</w:t>
            </w:r>
          </w:p>
        </w:tc>
        <w:tc>
          <w:tcPr/>
          <w:p>
            <w:pPr>
              <w:pStyle w:val="Compact"/>
              <w:jc w:val="left"/>
            </w:pPr>
            <w:r>
              <w:t xml:space="preserve">—</w:t>
            </w:r>
          </w:p>
        </w:tc>
        <w:tc>
          <w:tcPr/>
          <w:p>
            <w:pPr>
              <w:pStyle w:val="Compact"/>
              <w:jc w:val="left"/>
            </w:pPr>
            <w:r>
              <w:t xml:space="preserve">3,313,760</w:t>
            </w:r>
          </w:p>
        </w:tc>
      </w:tr>
      <w:tr>
        <w:tc>
          <w:tcPr>
            <w:gridSpan w:val="4"/>
          </w:tcPr>
          <w:p>
            <w:pPr>
              <w:pStyle w:val="Compact"/>
              <w:jc w:val="left"/>
            </w:pPr>
            <w:r>
              <w:t xml:space="preserve">GRAND TOTAL (KES)</w:t>
            </w:r>
          </w:p>
        </w:tc>
        <w:tc>
          <w:tcPr/>
          <w:p>
            <w:pPr>
              <w:pStyle w:val="Compact"/>
              <w:jc w:val="left"/>
            </w:pPr>
            <w:r>
              <w:t xml:space="preserve">26,094,760</w:t>
            </w:r>
          </w:p>
        </w:tc>
      </w:tr>
    </w:tbl>
    <w:p>
      <w:pPr>
        <w:pStyle w:val="BodyText"/>
      </w:pPr>
      <w:r>
        <w:t xml:space="preserve">* The Grand Total of KES 26,094,760 (Twenty-Six Million Ninety-Four Thousand Seven Hundred and Sixty Kenyan Shillings) is the final amount covered by this</w:t>
      </w:r>
      <w:r>
        <w:t xml:space="preserve"> </w:t>
      </w:r>
      <w:r>
        <w:t xml:space="preserve">Quotation Estimate</w:t>
      </w:r>
      <w:r>
        <w:t xml:space="preserve"> </w:t>
      </w:r>
      <w:r>
        <w:t xml:space="preserve">for the full twelve-month engagement of the</w:t>
      </w:r>
      <w:r>
        <w:t xml:space="preserve"> </w:t>
      </w:r>
      <w:r>
        <w:t xml:space="preserve">Economist</w:t>
      </w:r>
      <w:r>
        <w:t xml:space="preserve"> </w:t>
      </w:r>
      <w:r>
        <w:t xml:space="preserve">in</w:t>
      </w:r>
      <w:r>
        <w:t xml:space="preserve"> </w:t>
      </w:r>
      <w:r>
        <w:t xml:space="preserve">Kenya Nairobi</w:t>
      </w:r>
      <w:r>
        <w:t xml:space="preserve">.</w:t>
      </w:r>
    </w:p>
    <w:bookmarkEnd w:id="23"/>
    <w:bookmarkStart w:id="24" w:name="payment-terms-and-schedule"/>
    <w:p>
      <w:pPr>
        <w:pStyle w:val="Heading2"/>
      </w:pPr>
      <w:r>
        <w:t xml:space="preserve">4. Payment Terms and Schedule</w:t>
      </w:r>
    </w:p>
    <w:p>
      <w:pPr>
        <w:pStyle w:val="FirstParagraph"/>
      </w:pPr>
      <w:r>
        <w:rPr>
          <w:bCs/>
          <w:b/>
        </w:rPr>
        <w:t xml:space="preserve">4.1</w:t>
      </w:r>
      <w:r>
        <w:t xml:space="preserve"> </w:t>
      </w:r>
      <w:r>
        <w:t xml:space="preserve">Payment shall be made in monthly installments of KES 2,174,563.33 (inclusive of VAT), due within fourteen (14) calendar days of receipt of a valid tax invoice from Savanna Economic Advisory &amp; Research Ltd.</w:t>
      </w:r>
    </w:p>
    <w:p>
      <w:pPr>
        <w:pStyle w:val="BodyText"/>
      </w:pPr>
      <w:r>
        <w:rPr>
          <w:bCs/>
          <w:b/>
        </w:rPr>
        <w:t xml:space="preserve">4.2</w:t>
      </w:r>
      <w:r>
        <w:t xml:space="preserve"> </w:t>
      </w:r>
      <w:r>
        <w:t xml:space="preserve">A mobilization advance of 15% of the total contract value (KES 3,914,214) may be disbursed upon execution of the contract, subject to the client's internal procurement guidelines in</w:t>
      </w:r>
      <w:r>
        <w:t xml:space="preserve"> </w:t>
      </w:r>
      <w:r>
        <w:t xml:space="preserve">Kenya Nairobi</w:t>
      </w:r>
      <w:r>
        <w:t xml:space="preserve">.</w:t>
      </w:r>
    </w:p>
    <w:p>
      <w:pPr>
        <w:pStyle w:val="BodyText"/>
      </w:pPr>
      <w:r>
        <w:rPr>
          <w:bCs/>
          <w:b/>
        </w:rPr>
        <w:t xml:space="preserve">4.3</w:t>
      </w:r>
      <w:r>
        <w:t xml:space="preserve"> </w:t>
      </w:r>
      <w:r>
        <w:t xml:space="preserve">All payments shall be made via bank transfer to the account details specified in the invoice. Late payments shall attract interest at the Central Bank of Kenya's base rate plus 2% per annum.</w:t>
      </w:r>
    </w:p>
    <w:p>
      <w:pPr>
        <w:pStyle w:val="BodyText"/>
      </w:pPr>
      <w:r>
        <w:rPr>
          <w:bCs/>
          <w:b/>
        </w:rPr>
        <w:t xml:space="preserve">4.4</w:t>
      </w:r>
      <w:r>
        <w:t xml:space="preserve"> </w:t>
      </w:r>
      <w:r>
        <w:t xml:space="preserve">The</w:t>
      </w:r>
      <w:r>
        <w:t xml:space="preserve"> </w:t>
      </w:r>
      <w:r>
        <w:t xml:space="preserve">Economist</w:t>
      </w:r>
      <w:r>
        <w:t xml:space="preserve">'s professional fees are subject to Withholding Tax (WHT) at 5% for services rendered in Kenya, as per the Income Tax Act, 2015. The client shall deduct and remit WHT to the Kenya Revenue Authority and provide the</w:t>
      </w:r>
      <w:r>
        <w:t xml:space="preserve"> </w:t>
      </w:r>
      <w:r>
        <w:t xml:space="preserve">Economist</w:t>
      </w:r>
      <w:r>
        <w:t xml:space="preserve"> </w:t>
      </w:r>
      <w:r>
        <w:t xml:space="preserve">with a WHT certificate.</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thirty (30) days from the date of issue. Beyond this period, prices may be revised to reflect changes in the Kenyan Shilling exchange rate, inflation, or market conditions in</w:t>
      </w:r>
      <w:r>
        <w:t xml:space="preserve"> </w:t>
      </w:r>
      <w:r>
        <w:t xml:space="preserve">Kenya Nairobi</w:t>
      </w:r>
      <w:r>
        <w:t xml:space="preserve">.</w:t>
      </w:r>
    </w:p>
    <w:p>
      <w:pPr>
        <w:pStyle w:val="BodyText"/>
      </w:pPr>
      <w:r>
        <w:rPr>
          <w:bCs/>
          <w:b/>
        </w:rPr>
        <w:t xml:space="preserve">5.2</w:t>
      </w:r>
      <w:r>
        <w:t xml:space="preserve"> </w:t>
      </w:r>
      <w:r>
        <w:t xml:space="preserve">The</w:t>
      </w:r>
      <w:r>
        <w:t xml:space="preserve"> </w:t>
      </w:r>
      <w:r>
        <w:t xml:space="preserve">Economist</w:t>
      </w:r>
      <w:r>
        <w:t xml:space="preserve"> </w:t>
      </w:r>
      <w:r>
        <w:t xml:space="preserve">shall be bound by strict confidentiality and data protection obligations in compliance with the Data Protection Act, 2019 of Kenya. All economic data, policy documents, and internal communications shall be treated as confidential.</w:t>
      </w:r>
    </w:p>
    <w:p>
      <w:pPr>
        <w:pStyle w:val="BodyText"/>
      </w:pPr>
      <w:r>
        <w:rPr>
          <w:bCs/>
          <w:b/>
        </w:rPr>
        <w:t xml:space="preserve">5.3</w:t>
      </w:r>
      <w:r>
        <w:t xml:space="preserve"> </w:t>
      </w:r>
      <w:r>
        <w:t xml:space="preserve">Either party may terminate this engagement with thirty (30) days' written notice. In the event of early termination, the client shall be liable for all services rendered up to the termination date plus a 10% completion penalty.</w:t>
      </w:r>
    </w:p>
    <w:p>
      <w:pPr>
        <w:pStyle w:val="BodyText"/>
      </w:pPr>
      <w:r>
        <w:rPr>
          <w:bCs/>
          <w:b/>
        </w:rPr>
        <w:t xml:space="preserve">5.4</w:t>
      </w:r>
      <w:r>
        <w:t xml:space="preserve"> </w:t>
      </w:r>
      <w:r>
        <w:t xml:space="preserve">The</w:t>
      </w:r>
      <w:r>
        <w:t xml:space="preserve"> </w:t>
      </w:r>
      <w:r>
        <w:t xml:space="preserve">Economist</w:t>
      </w:r>
      <w:r>
        <w:t xml:space="preserve"> </w:t>
      </w:r>
      <w:r>
        <w:t xml:space="preserve">shall maintain professional indemnity insurance with a minimum cover of KES 10,000,000, valid throughout the contract period.</w:t>
      </w:r>
    </w:p>
    <w:p>
      <w:pPr>
        <w:pStyle w:val="BodyText"/>
      </w:pPr>
      <w:r>
        <w:rPr>
          <w:bCs/>
          <w:b/>
        </w:rPr>
        <w:t xml:space="preserve">5.5</w:t>
      </w:r>
      <w:r>
        <w:t xml:space="preserve"> </w:t>
      </w:r>
      <w:r>
        <w:t xml:space="preserve">All disputes arising from this</w:t>
      </w:r>
      <w:r>
        <w:t xml:space="preserve"> </w:t>
      </w:r>
      <w:r>
        <w:t xml:space="preserve">Quotation Estimate</w:t>
      </w:r>
      <w:r>
        <w:t xml:space="preserve"> </w:t>
      </w:r>
      <w:r>
        <w:t xml:space="preserve">and the subsequent contract shall be resolved through arbitration in</w:t>
      </w:r>
      <w:r>
        <w:t xml:space="preserve"> </w:t>
      </w:r>
      <w:r>
        <w:t xml:space="preserve">Kenya Nairobi</w:t>
      </w:r>
      <w:r>
        <w:t xml:space="preserve"> </w:t>
      </w:r>
      <w:r>
        <w:t xml:space="preserve">in accordance with the Arbitration Act, 1995 of Kenya.</w:t>
      </w:r>
    </w:p>
    <w:p>
      <w:pPr>
        <w:pStyle w:val="BodyText"/>
      </w:pPr>
      <w:r>
        <w:rPr>
          <w:bCs/>
          <w:b/>
        </w:rPr>
        <w:t xml:space="preserve">5.6</w:t>
      </w:r>
      <w:r>
        <w:t xml:space="preserve"> </w:t>
      </w:r>
      <w:r>
        <w:t xml:space="preserve">This</w:t>
      </w:r>
      <w:r>
        <w:t xml:space="preserve"> </w:t>
      </w:r>
      <w:r>
        <w:t xml:space="preserve">Quotation Estimate</w:t>
      </w:r>
      <w:r>
        <w:t xml:space="preserve"> </w:t>
      </w:r>
      <w:r>
        <w:t xml:space="preserve">does not constitute a binding contract until formally accepted in writing by both parties and countersigned by authorized representatives.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Economist</w:t>
      </w:r>
      <w:r>
        <w:t xml:space="preserve"> </w:t>
      </w:r>
      <w:r>
        <w:t xml:space="preserve">in</w:t>
      </w:r>
      <w:r>
        <w:t xml:space="preserve"> </w:t>
      </w:r>
      <w:r>
        <w:t xml:space="preserve">Kenya Nairobi</w:t>
      </w:r>
      <w:r>
        <w:t xml:space="preserve">.</w:t>
      </w:r>
    </w:p>
    <w:p>
      <w:pPr>
        <w:pStyle w:val="BodyText"/>
      </w:pPr>
      <w:r>
        <w:rPr>
          <w:bCs/>
          <w:b/>
        </w:rPr>
        <w:t xml:space="preserve">For and on behalf of Savanna Economic Advisory &amp; Research Ltd.</w:t>
      </w:r>
      <w:r>
        <w:br/>
      </w:r>
      <w:r>
        <w:t xml:space="preserve">Name: Dr. James Otieno</w:t>
      </w:r>
      <w:r>
        <w:br/>
      </w:r>
      <w:r>
        <w:t xml:space="preserve">Title: Managing Director</w:t>
      </w:r>
      <w:r>
        <w:br/>
      </w:r>
      <w:r>
        <w:t xml:space="preserve">Date: ______________________</w:t>
      </w:r>
    </w:p>
    <w:p>
      <w:pPr>
        <w:pStyle w:val="BodyText"/>
      </w:pPr>
      <w:r>
        <w:rPr>
          <w:bCs/>
          <w:b/>
        </w:rPr>
        <w:t xml:space="preserve">For and on behalf of the Client (Ministry of Finance, Kenya Nairobi)</w:t>
      </w:r>
      <w:r>
        <w:br/>
      </w:r>
      <w:r>
        <w:t xml:space="preserve">Name: Dr. Wanjiku Mwangi</w:t>
      </w:r>
      <w:r>
        <w:br/>
      </w:r>
      <w:r>
        <w:t xml:space="preserve">Title: Director of Economic Policy</w:t>
      </w:r>
      <w:r>
        <w:br/>
      </w:r>
      <w:r>
        <w:t xml:space="preserve">Date: ______________________</w:t>
      </w:r>
    </w:p>
    <w:p>
      <w:pPr>
        <w:pStyle w:val="BodyText"/>
      </w:pPr>
      <w:r>
        <w:rPr>
          <w:bCs/>
          <w:b/>
        </w:rPr>
        <w:t xml:space="preserve">Important Note:</w:t>
      </w:r>
      <w:r>
        <w:t xml:space="preserve"> </w:t>
      </w:r>
      <w:r>
        <w:t xml:space="preserve">This</w:t>
      </w:r>
      <w:r>
        <w:t xml:space="preserve"> </w:t>
      </w:r>
      <w:r>
        <w:t xml:space="preserve">Quotation Estimate</w:t>
      </w:r>
      <w:r>
        <w:t xml:space="preserve"> </w:t>
      </w:r>
      <w:r>
        <w:t xml:space="preserve">is a confidential commercial document prepared exclusively for the named client in</w:t>
      </w:r>
      <w:r>
        <w:t xml:space="preserve"> </w:t>
      </w:r>
      <w:r>
        <w:t xml:space="preserve">Kenya Nairobi</w:t>
      </w:r>
      <w:r>
        <w:t xml:space="preserve">. It shall not be reproduced, distributed, or disclosed to any third party without the prior written consent of Savanna Economic Advisory &amp; Research Ltd. The</w:t>
      </w:r>
      <w:r>
        <w:t xml:space="preserve"> </w:t>
      </w:r>
      <w:r>
        <w:t xml:space="preserve">Economist</w:t>
      </w:r>
      <w:r>
        <w:t xml:space="preserve"> </w:t>
      </w:r>
      <w:r>
        <w:t xml:space="preserve">named in this proposal has confirmed availability and willingness to undertake the described engagement. All figures are subject to verification against the final signed contract.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Kenya Nairobi</dc:title>
  <dc:creator/>
  <dc:language>en</dc:language>
  <cp:keywords/>
  <dcterms:created xsi:type="dcterms:W3CDTF">2026-10-10T06:55:19Z</dcterms:created>
  <dcterms:modified xsi:type="dcterms:W3CDTF">2026-10-10T06:55:19Z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