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t xml:space="preserve">Professional Economist Engagement Services</w:t>
      </w:r>
    </w:p>
    <w:p>
      <w:pPr>
        <w:pStyle w:val="BodyText"/>
      </w:pPr>
      <w:r>
        <w:t xml:space="preserve">Malaysia Kuala Lumpur | Economic Advisory &amp; Consulting Division</w:t>
      </w:r>
    </w:p>
    <w:bookmarkEnd w:id="20"/>
    <w:p>
      <w:pPr>
        <w:pStyle w:val="BodyText"/>
      </w:pPr>
      <w:r>
        <w:rPr>
          <w:bCs/>
          <w:b/>
        </w:rPr>
        <w:t xml:space="preserve">Quotation No.:</w:t>
      </w:r>
      <w:r>
        <w:t xml:space="preserve"> </w:t>
      </w:r>
      <w:r>
        <w:t xml:space="preserve">QE-ECON-KL-2025-0472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Client (see below)</w:t>
      </w:r>
    </w:p>
    <w:p>
      <w:pPr>
        <w:pStyle w:val="BodyText"/>
      </w:pPr>
      <w:r>
        <w:rPr>
          <w:bCs/>
          <w:b/>
        </w:rPr>
        <w:t xml:space="preserve">Prepared By:</w:t>
      </w:r>
      <w:r>
        <w:t xml:space="preserve"> </w:t>
      </w:r>
      <w:r>
        <w:t xml:space="preserve">Meridian Economic Advisory Sdn. Bhd.</w:t>
      </w:r>
    </w:p>
    <w:p>
      <w:pPr>
        <w:pStyle w:val="BodyText"/>
      </w:pPr>
      <w:r>
        <w:rPr>
          <w:bCs/>
          <w:b/>
        </w:rPr>
        <w:t xml:space="preserve">Location:</w:t>
      </w:r>
      <w:r>
        <w:t xml:space="preserve"> </w:t>
      </w:r>
      <w:r>
        <w:t xml:space="preserve">Malaysia Kuala Lumpur</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Meridian Economic Advisory Sdn. Bhd.</w:t>
      </w:r>
    </w:p>
    <w:p>
      <w:pPr>
        <w:pStyle w:val="BodyText"/>
      </w:pPr>
      <w:r>
        <w:rPr>
          <w:bCs/>
          <w:b/>
        </w:rPr>
        <w:t xml:space="preserve">Address:</w:t>
      </w:r>
      <w:r>
        <w:t xml:space="preserve"> </w:t>
      </w:r>
      <w:r>
        <w:t xml:space="preserve">Level 24, Menara Maxis, Jalan Tun Razak, 50400 Malaysia Kuala Lumpur, Federal Territory of Kuala Lumpur, Malaysia</w:t>
      </w:r>
    </w:p>
    <w:p>
      <w:pPr>
        <w:pStyle w:val="BodyText"/>
      </w:pPr>
      <w:r>
        <w:rPr>
          <w:bCs/>
          <w:b/>
        </w:rPr>
        <w:t xml:space="preserve">Registration No.:</w:t>
      </w:r>
      <w:r>
        <w:t xml:space="preserve"> </w:t>
      </w:r>
      <w:r>
        <w:t xml:space="preserve">201901045678 (X)</w:t>
      </w:r>
    </w:p>
    <w:p>
      <w:pPr>
        <w:pStyle w:val="BodyText"/>
      </w:pPr>
      <w:r>
        <w:rPr>
          <w:bCs/>
          <w:b/>
        </w:rPr>
        <w:t xml:space="preserve">Contact:</w:t>
      </w:r>
      <w:r>
        <w:t xml:space="preserve"> </w:t>
      </w:r>
      <w:r>
        <w:t xml:space="preserve">+60 3-2181 4567 | enquiries@meridianecon.my</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[Client Company Name] Sdn. Bhd.</w:t>
      </w:r>
    </w:p>
    <w:p>
      <w:pPr>
        <w:pStyle w:val="BodyText"/>
      </w:pPr>
      <w:r>
        <w:rPr>
          <w:bCs/>
          <w:b/>
        </w:rPr>
        <w:t xml:space="preserve">Address:</w:t>
      </w:r>
      <w:r>
        <w:t xml:space="preserve"> </w:t>
      </w:r>
      <w:r>
        <w:t xml:space="preserve">[Client Address], Malaysia Kuala Lumpur</w:t>
      </w:r>
    </w:p>
    <w:p>
      <w:pPr>
        <w:pStyle w:val="BodyText"/>
      </w:pPr>
      <w:r>
        <w:rPr>
          <w:bCs/>
          <w:b/>
        </w:rPr>
        <w:t xml:space="preserve">Registration No.:</w:t>
      </w:r>
      <w:r>
        <w:t xml:space="preserve"> </w:t>
      </w:r>
      <w:r>
        <w:t xml:space="preserve">[Client Registration No.]</w:t>
      </w:r>
    </w:p>
    <w:p>
      <w:pPr>
        <w:pStyle w:val="BodyText"/>
      </w:pPr>
      <w:r>
        <w:rPr>
          <w:bCs/>
          <w:b/>
        </w:rPr>
        <w:t xml:space="preserve">Contact:</w:t>
      </w:r>
      <w:r>
        <w:t xml:space="preserve"> </w:t>
      </w:r>
      <w:r>
        <w:t xml:space="preserve">[Client Contact Details]</w:t>
      </w:r>
    </w:p>
    <w:bookmarkEnd w:id="22"/>
    <w:p>
      <w:pPr>
        <w:pStyle w:val="BodyText"/>
      </w:pPr>
      <w:r>
        <w:t xml:space="preserve">2. Scope of Services – Economist Engagement in Malaysia Kuala Lumpur</w:t>
      </w:r>
    </w:p>
    <w:p>
      <w:pPr>
        <w:pStyle w:val="BodyText"/>
      </w:pPr>
      <w:r>
        <w:t xml:space="preserve">This</w:t>
      </w:r>
      <w:r>
        <w:t xml:space="preserve"> </w:t>
      </w:r>
      <w:r>
        <w:t xml:space="preserve">Quotation Estimate</w:t>
      </w:r>
      <w:r>
        <w:t xml:space="preserve"> </w:t>
      </w:r>
      <w:r>
        <w:t xml:space="preserve">is issued by Meridian Economic Advisory Sdn. Bhd. to formally outline the professional fees, deliverables, and terms associated with the engagement of a senior</w:t>
      </w:r>
      <w:r>
        <w:t xml:space="preserve"> </w:t>
      </w:r>
      <w:r>
        <w:t xml:space="preserve">Economist</w:t>
      </w:r>
      <w:r>
        <w:t xml:space="preserve"> </w:t>
      </w:r>
      <w:r>
        <w:t xml:space="preserve">to provide comprehensive economic advisory services within the Malaysia Kuala Lumpur metropolitan area and its surrounding economic zones. The Economist engaged under this Quotation Estimate shall possess a minimum of fifteen (15) years of experience in macroeconomic analysis, fiscal policy evaluation, trade economics, and regional development planning, with specific expertise in the Southeast Asian and Malaysian economic landscape.</w:t>
      </w:r>
    </w:p>
    <w:p>
      <w:pPr>
        <w:pStyle w:val="BodyText"/>
      </w:pPr>
      <w:r>
        <w:t xml:space="preserve">The Economist will be deployed to operate primarily from the Malaysia Kuala Lumpur business district, with the capacity to conduct on-site assessments, stakeholder meetings, and field research across the Klang Valley, Penang, Johor, and other key economic corridors within Malaysia as required by the project scope.</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Deliverable</w:t>
            </w:r>
          </w:p>
        </w:tc>
        <w:tc>
          <w:tcPr/>
          <w:p>
            <w:pPr>
              <w:pStyle w:val="Compact"/>
              <w:jc w:val="left"/>
            </w:pPr>
            <w:r>
              <w:t xml:space="preserve">Duration / 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Senior Economist – Monthly Retainer Fee (Full-time engagement, 40 hrs/week, based in Malaysia Kuala Lumpur)</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Macroeconomic Analysis &amp; Forecasting Reports (Quarterly deliverables covering GDP, inflation, exchange rates, and sectoral performance for Malaysia)</w:t>
            </w:r>
          </w:p>
        </w:tc>
        <w:tc>
          <w:tcPr/>
          <w:p>
            <w:pPr>
              <w:pStyle w:val="Compact"/>
              <w:jc w:val="left"/>
            </w:pPr>
            <w:r>
              <w:t xml:space="preserve">4 reports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3</w:t>
            </w:r>
          </w:p>
        </w:tc>
        <w:tc>
          <w:tcPr/>
          <w:p>
            <w:pPr>
              <w:pStyle w:val="Compact"/>
              <w:jc w:val="left"/>
            </w:pPr>
            <w:r>
              <w:t xml:space="preserve">Trade Policy &amp; International Commerce Advisory (Bilateral trade analysis, FTA impact assessment, export-import strategy for Malaysia Kuala Lumpur-based operations)</w:t>
            </w:r>
          </w:p>
        </w:tc>
        <w:tc>
          <w:tcPr/>
          <w:p>
            <w:pPr>
              <w:pStyle w:val="Compact"/>
              <w:jc w:val="left"/>
            </w:pPr>
            <w:r>
              <w:t xml:space="preserve">6 sessions</w:t>
            </w:r>
          </w:p>
        </w:tc>
        <w:tc>
          <w:tcPr/>
          <w:p>
            <w:pPr>
              <w:pStyle w:val="Compact"/>
              <w:jc w:val="left"/>
            </w:pPr>
            <w:r>
              <w:t xml:space="preserve">7,200.00</w:t>
            </w:r>
          </w:p>
        </w:tc>
        <w:tc>
          <w:tcPr/>
          <w:p>
            <w:pPr>
              <w:pStyle w:val="Compact"/>
              <w:jc w:val="left"/>
            </w:pPr>
            <w:r>
              <w:t xml:space="preserve">43,200.00</w:t>
            </w:r>
          </w:p>
        </w:tc>
      </w:tr>
      <w:tr>
        <w:tc>
          <w:tcPr/>
          <w:p>
            <w:pPr>
              <w:pStyle w:val="Compact"/>
              <w:jc w:val="left"/>
            </w:pPr>
            <w:r>
              <w:t xml:space="preserve">4</w:t>
            </w:r>
          </w:p>
        </w:tc>
        <w:tc>
          <w:tcPr/>
          <w:p>
            <w:pPr>
              <w:pStyle w:val="Compact"/>
              <w:jc w:val="left"/>
            </w:pPr>
            <w:r>
              <w:t xml:space="preserve">Fiscal &amp; Monetary Policy Briefings (Monthly presentations to client executive board, covering Bank Negara Malaysia policy shifts, government budget analysis, and tax implications)</w:t>
            </w:r>
          </w:p>
        </w:tc>
        <w:tc>
          <w:tcPr/>
          <w:p>
            <w:pPr>
              <w:pStyle w:val="Compact"/>
              <w:jc w:val="left"/>
            </w:pPr>
            <w:r>
              <w:t xml:space="preserve">12 sessions</w:t>
            </w:r>
          </w:p>
        </w:tc>
        <w:tc>
          <w:tcPr/>
          <w:p>
            <w:pPr>
              <w:pStyle w:val="Compact"/>
              <w:jc w:val="left"/>
            </w:pPr>
            <w:r>
              <w:t xml:space="preserve">5,500.00</w:t>
            </w:r>
          </w:p>
        </w:tc>
        <w:tc>
          <w:tcPr/>
          <w:p>
            <w:pPr>
              <w:pStyle w:val="Compact"/>
              <w:jc w:val="left"/>
            </w:pPr>
            <w:r>
              <w:t xml:space="preserve">66,000.00</w:t>
            </w:r>
          </w:p>
        </w:tc>
      </w:tr>
      <w:tr>
        <w:tc>
          <w:tcPr/>
          <w:p>
            <w:pPr>
              <w:pStyle w:val="Compact"/>
              <w:jc w:val="left"/>
            </w:pPr>
            <w:r>
              <w:t xml:space="preserve">5</w:t>
            </w:r>
          </w:p>
        </w:tc>
        <w:tc>
          <w:tcPr/>
          <w:p>
            <w:pPr>
              <w:pStyle w:val="Compact"/>
              <w:jc w:val="left"/>
            </w:pPr>
            <w:r>
              <w:t xml:space="preserve">Regional Economic Development Study (Comprehensive 90-day study of Malaysia Kuala Lumpur urban economic corridors, industrial parks, and special economic zones)</w:t>
            </w:r>
          </w:p>
        </w:tc>
        <w:tc>
          <w:tcPr/>
          <w:p>
            <w:pPr>
              <w:pStyle w:val="Compact"/>
              <w:jc w:val="left"/>
            </w:pPr>
            <w:r>
              <w:t xml:space="preserve">1 project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6</w:t>
            </w:r>
          </w:p>
        </w:tc>
        <w:tc>
          <w:tcPr/>
          <w:p>
            <w:pPr>
              <w:pStyle w:val="Compact"/>
              <w:jc w:val="left"/>
            </w:pPr>
            <w:r>
              <w:t xml:space="preserve">Stakeholder Engagement &amp; Government Liaison (Facilitation of meetings with Malaysian Economic Planning Unit, Ministry of Finance, and relevant regulatory bodies in Malaysia Kuala Lumpur)</w:t>
            </w:r>
          </w:p>
        </w:tc>
        <w:tc>
          <w:tcPr/>
          <w:p>
            <w:pPr>
              <w:pStyle w:val="Compact"/>
              <w:jc w:val="left"/>
            </w:pPr>
            <w:r>
              <w:t xml:space="preserve">8 engagements</w:t>
            </w:r>
          </w:p>
        </w:tc>
        <w:tc>
          <w:tcPr/>
          <w:p>
            <w:pPr>
              <w:pStyle w:val="Compact"/>
              <w:jc w:val="left"/>
            </w:pPr>
            <w:r>
              <w:t xml:space="preserve">4,800.00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Travel &amp; Field Research Expenses (Domestic travel within Malaysia for site visits, data collection, and regional economic surveys)</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Administrative &amp; Reporting Overhead (Document preparation, data licensing, secure storage, and project management coordination)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35,000.00</w:t>
            </w:r>
          </w:p>
        </w:tc>
      </w:tr>
      <w:tr>
        <w:tc>
          <w:tcPr>
            <w:gridSpan w:val="4"/>
          </w:tcPr>
          <w:p>
            <w:pPr>
              <w:pStyle w:val="Compact"/>
              <w:jc w:val="left"/>
            </w:pPr>
            <w:r>
              <w:t xml:space="preserve">Subtotal (MYR)</w:t>
            </w:r>
          </w:p>
        </w:tc>
        <w:tc>
          <w:tcPr/>
          <w:p>
            <w:pPr>
              <w:pStyle w:val="Compact"/>
              <w:jc w:val="left"/>
            </w:pPr>
            <w:r>
              <w:t xml:space="preserve">943,600.00</w:t>
            </w:r>
          </w:p>
        </w:tc>
      </w:tr>
      <w:tr>
        <w:tc>
          <w:tcPr>
            <w:gridSpan w:val="4"/>
          </w:tcPr>
          <w:p>
            <w:pPr>
              <w:pStyle w:val="Compact"/>
              <w:jc w:val="left"/>
            </w:pPr>
            <w:r>
              <w:t xml:space="preserve">Sales &amp; Service Tax (SST) @ 6%</w:t>
            </w:r>
          </w:p>
        </w:tc>
        <w:tc>
          <w:tcPr/>
          <w:p>
            <w:pPr>
              <w:pStyle w:val="Compact"/>
              <w:jc w:val="left"/>
            </w:pPr>
            <w:r>
              <w:t xml:space="preserve">56,616.00</w:t>
            </w:r>
          </w:p>
        </w:tc>
      </w:tr>
      <w:tr>
        <w:tc>
          <w:tcPr>
            <w:gridSpan w:val="4"/>
          </w:tcPr>
          <w:p>
            <w:pPr>
              <w:pStyle w:val="Compact"/>
              <w:jc w:val="left"/>
            </w:pPr>
            <w:r>
              <w:rPr>
                <w:bCs/>
                <w:b/>
              </w:rPr>
              <w:t xml:space="preserve">TOTAL QUOTATION ESTIMATE (MYR)</w:t>
            </w:r>
          </w:p>
        </w:tc>
        <w:tc>
          <w:tcPr/>
          <w:p>
            <w:pPr>
              <w:pStyle w:val="Compact"/>
              <w:jc w:val="left"/>
            </w:pPr>
            <w:r>
              <w:rPr>
                <w:bCs/>
                <w:b/>
              </w:rPr>
              <w:t xml:space="preserve">1,000,216.00</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Upon expiry, all rates and terms herein shall be subject to revision based on prevailing market conditions in Malaysia Kuala Lumpur.</w:t>
      </w:r>
    </w:p>
    <w:p>
      <w:pPr>
        <w:numPr>
          <w:ilvl w:val="0"/>
          <w:numId w:val="1001"/>
        </w:numPr>
        <w:pStyle w:val="Compact"/>
      </w:pPr>
      <w:r>
        <w:t xml:space="preserve">The Economist engaged under this Quotation Estimate shall be bound by a strict Non-Disclosure Agreement (NDA) and shall not disclose any proprietary economic data, client strategies, or confidential findings to any third party without prior written consent from the Client.</w:t>
      </w:r>
    </w:p>
    <w:p>
      <w:pPr>
        <w:numPr>
          <w:ilvl w:val="0"/>
          <w:numId w:val="1001"/>
        </w:numPr>
        <w:pStyle w:val="Compact"/>
      </w:pPr>
      <w:r>
        <w:t xml:space="preserve">Payment terms: 30% advance payment upon acceptance of this Quotation Estimate; 40% upon completion of the Regional Economic Development Study; 30% upon final delivery of all remaining deliverables. All payments shall be made in Malaysian Ringgit (MYR) via bank transfer to the account designated by Meridian Economic Advisory Sdn. Bhd.</w:t>
      </w:r>
    </w:p>
    <w:p>
      <w:pPr>
        <w:numPr>
          <w:ilvl w:val="0"/>
          <w:numId w:val="1001"/>
        </w:numPr>
        <w:pStyle w:val="Compact"/>
      </w:pPr>
      <w:r>
        <w:t xml:space="preserve">The Economist shall dedicate a minimum of 40 hours per week to the Client's engagement. Any additional hours beyond the agreed retainer shall be billed at a rate of MYR 1,125.00 per hour, subject to prior written approval by the Client.</w:t>
      </w:r>
    </w:p>
    <w:p>
      <w:pPr>
        <w:numPr>
          <w:ilvl w:val="0"/>
          <w:numId w:val="1001"/>
        </w:numPr>
        <w:pStyle w:val="Compact"/>
      </w:pPr>
      <w:r>
        <w:t xml:space="preserve">All deliverables, reports, and analyses produced by the Economist under this Quotation Estimate shall become the exclusive intellectual property of the Client upon full and final payment.</w:t>
      </w:r>
    </w:p>
    <w:p>
      <w:pPr>
        <w:numPr>
          <w:ilvl w:val="0"/>
          <w:numId w:val="1001"/>
        </w:numPr>
        <w:pStyle w:val="Compact"/>
      </w:pPr>
      <w:r>
        <w:t xml:space="preserve">This Quotation Estimate does not constitute a binding contract until a formal Service Agreement is executed by both parties. The terms herein serve solely as a cost estimate and scope outline for the Economist engagement in Malaysia Kuala Lumpur.</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government-imposed restrictions, or pandemics affecting operations in Malaysia Kuala Lumpur.</w:t>
      </w:r>
    </w:p>
    <w:p>
      <w:pPr>
        <w:numPr>
          <w:ilvl w:val="0"/>
          <w:numId w:val="1001"/>
        </w:numPr>
        <w:pStyle w:val="Compact"/>
      </w:pPr>
      <w:r>
        <w:t xml:space="preserve">Disputes arising from this Quotation Estimate or the subsequent engagement shall be resolved through mediation in Malaysia Kuala Lumpur, and if unresolved, through arbitration under the rules of the Asian International Arbitration Centre (AIAC) in Kuala Lumpur, Malaysia.</w:t>
      </w:r>
    </w:p>
    <w:p>
      <w:pPr>
        <w:numPr>
          <w:ilvl w:val="0"/>
          <w:numId w:val="1001"/>
        </w:numPr>
        <w:pStyle w:val="Compact"/>
      </w:pPr>
      <w:r>
        <w:t xml:space="preserve">The Economist shall comply with all applicable Malaysian laws, including the Personal Data Protection Act 2010 (PDPA), the Companies Act 2016, and any relevant regulations issued by Bank Negara Malaysia or the Malaysian Economic Planning Unit.</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fee structure outlined for the engagement of the</w:t>
      </w:r>
      <w:r>
        <w:t xml:space="preserve"> </w:t>
      </w:r>
      <w:r>
        <w:t xml:space="preserve">Economist</w:t>
      </w:r>
      <w:r>
        <w:t xml:space="preserve"> </w:t>
      </w:r>
      <w:r>
        <w:t xml:space="preserve">in</w:t>
      </w:r>
      <w:r>
        <w:t xml:space="preserve"> </w:t>
      </w:r>
      <w:r>
        <w:t xml:space="preserve">Malaysia Kuala Lumpur</w:t>
      </w:r>
      <w:r>
        <w:t xml:space="preserve">. This signature does not constitute a final contract but serves as an expression of intent to proceed with the formalization of the Service Agreement.</w:t>
      </w:r>
    </w:p>
    <w:p>
      <w:pPr>
        <w:pStyle w:val="BodyText"/>
      </w:pPr>
      <w:r>
        <w:rPr>
          <w:bCs/>
          <w:b/>
        </w:rPr>
        <w:t xml:space="preserve">For and on behalf of Meridian Economic Advisory Sdn. Bhd.</w:t>
      </w:r>
      <w:r>
        <w:br/>
      </w:r>
      <w:r>
        <w:t xml:space="preserve">Name: ______________________________</w:t>
      </w:r>
      <w:r>
        <w:br/>
      </w:r>
      <w:r>
        <w:t xml:space="preserve">Designation: Managing Director</w:t>
      </w:r>
      <w:r>
        <w:br/>
      </w:r>
      <w:r>
        <w:t xml:space="preserve">Date: ______________________________</w:t>
      </w:r>
    </w:p>
    <w:p>
      <w:pPr>
        <w:pStyle w:val="BodyText"/>
      </w:pPr>
      <w:r>
        <w:rPr>
          <w:bCs/>
          <w:b/>
        </w:rPr>
        <w:t xml:space="preserve">For and on behalf of the Client</w:t>
      </w:r>
      <w:r>
        <w:br/>
      </w:r>
      <w:r>
        <w:t xml:space="preserve">Name: ______________________________</w:t>
      </w:r>
      <w:r>
        <w:br/>
      </w:r>
      <w:r>
        <w:t xml:space="preserve">Designation: ______________________________</w:t>
      </w:r>
      <w:r>
        <w:br/>
      </w:r>
      <w:r>
        <w:t xml:space="preserve">Date: ______________________________</w:t>
      </w:r>
    </w:p>
    <w:p>
      <w:pPr>
        <w:pStyle w:val="BodyText"/>
      </w:pPr>
      <w:r>
        <w:t xml:space="preserve">This Quotation Estimate document (Ref: QE-ECON-KL-2025-0472) was prepared by Meridian Economic Advisory Sdn. Bhd., registered in Malaysia Kuala Lumpur. All amounts are stated in Malaysian Ringgit (MYR) unless otherwise specified. This document is confidential and intended solely for the named recipient. Unauthorized reproduction or distribution is strictly prohibited. For inquiries regarding this Quotation Estimate or the Economist engagement, please contact our Malaysia Kuala Lumpur office at +60 3-2181 4567 or enquiries@meridianecon.my.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Malaysia Kuala Lumpur</dc:title>
  <dc:creator/>
  <dc:language>en</dc:language>
  <cp:keywords/>
  <dcterms:created xsi:type="dcterms:W3CDTF">2026-10-10T08:49:00Z</dcterms:created>
  <dcterms:modified xsi:type="dcterms:W3CDTF">2026-10-10T08:49:00Z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