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The Economist — Subscription, Digital Access &amp; Distribution Services</w:t>
      </w:r>
    </w:p>
    <w:p>
      <w:pPr>
        <w:pStyle w:val="BodyText"/>
      </w:pPr>
      <w:r>
        <w:t xml:space="preserve">Prepared for Clients in Myanmar Yangon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QE-MYR-YGN-2025-0472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Global Media Distribution Services (GMD) Ltd. — Yangon Office</w:t>
            </w:r>
          </w:p>
        </w:tc>
      </w:tr>
      <w:tr>
        <w:tc>
          <w:tcPr/>
          <w:p>
            <w:pPr>
              <w:pStyle w:val="Compact"/>
              <w:jc w:val="left"/>
            </w:pPr>
            <w:r>
              <w:t xml:space="preserve">Address:</w:t>
            </w:r>
          </w:p>
        </w:tc>
        <w:tc>
          <w:tcPr/>
          <w:p>
            <w:pPr>
              <w:pStyle w:val="Compact"/>
              <w:jc w:val="left"/>
            </w:pPr>
            <w:r>
              <w:t xml:space="preserve">Level 12, Sule Square Tower, 128 Sule Avenue, Kyauktada Township, Yangon, Myanmar</w:t>
            </w:r>
          </w:p>
        </w:tc>
      </w:tr>
      <w:tr>
        <w:tc>
          <w:tcPr/>
          <w:p>
            <w:pPr>
              <w:pStyle w:val="Compact"/>
              <w:jc w:val="left"/>
            </w:pPr>
            <w:r>
              <w:t xml:space="preserve">Client:</w:t>
            </w:r>
          </w:p>
        </w:tc>
        <w:tc>
          <w:tcPr/>
          <w:p>
            <w:pPr>
              <w:pStyle w:val="Compact"/>
              <w:jc w:val="left"/>
            </w:pPr>
            <w:r>
              <w:t xml:space="preserve">[Client Organization Name], Yangon, Myanmar</w:t>
            </w:r>
          </w:p>
        </w:tc>
      </w:tr>
      <w:tr>
        <w:tc>
          <w:tcPr/>
          <w:p>
            <w:pPr>
              <w:pStyle w:val="Compact"/>
              <w:jc w:val="left"/>
            </w:pPr>
            <w:r>
              <w:t xml:space="preserve">Contact Person:</w:t>
            </w:r>
          </w:p>
        </w:tc>
        <w:tc>
          <w:tcPr/>
          <w:p>
            <w:pPr>
              <w:pStyle w:val="Compact"/>
              <w:jc w:val="left"/>
            </w:pPr>
            <w:r>
              <w:t xml:space="preserve">[Name &amp; Title]</w:t>
            </w:r>
          </w:p>
        </w:tc>
      </w:tr>
      <w:tr>
        <w:tc>
          <w:tcPr/>
          <w:p>
            <w:pPr>
              <w:pStyle w:val="Compact"/>
              <w:jc w:val="left"/>
            </w:pPr>
            <w:r>
              <w:t xml:space="preserve">Currency:</w:t>
            </w:r>
          </w:p>
        </w:tc>
        <w:tc>
          <w:tcPr/>
          <w:p>
            <w:pPr>
              <w:pStyle w:val="Compact"/>
              <w:jc w:val="left"/>
            </w:pPr>
            <w:r>
              <w:t xml:space="preserve">Myanmar Kyat (MMK) / US Dollar (USD) — as applicable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Global Media Distribution Services (GMD) Ltd. to provide a comprehensive and itemized cost breakdown for the procurement of</w:t>
      </w:r>
      <w:r>
        <w:t xml:space="preserve"> </w:t>
      </w:r>
      <w:r>
        <w:t xml:space="preserve">The Economist</w:t>
      </w:r>
      <w:r>
        <w:t xml:space="preserve"> </w:t>
      </w:r>
      <w:r>
        <w:t xml:space="preserve">magazine subscription, digital platform access, and related distribution services for use within</w:t>
      </w:r>
      <w:r>
        <w:t xml:space="preserve"> </w:t>
      </w:r>
      <w:r>
        <w:t xml:space="preserve">Myanmar Yangon</w:t>
      </w:r>
      <w:r>
        <w:t xml:space="preserve">. This document serves as a formal pricing proposal and does not constitute a binding contract until both parties have executed the accompanying Service Agreement. All figures presented herein are estimates based on current exchange rates, shipping conditions, and service availability as of the date of issue.</w:t>
      </w:r>
    </w:p>
    <w:bookmarkEnd w:id="21"/>
    <w:bookmarkStart w:id="22" w:name="scope-of-services-itemized-costs"/>
    <w:p>
      <w:pPr>
        <w:pStyle w:val="Heading2"/>
      </w:pPr>
      <w:r>
        <w:t xml:space="preserve">2. Scope of Services &amp; Itemized Costs</w:t>
      </w:r>
    </w:p>
    <w:p>
      <w:pPr>
        <w:pStyle w:val="FirstParagraph"/>
      </w:pPr>
      <w:r>
        <w:t xml:space="preserve">The following</w:t>
      </w:r>
      <w:r>
        <w:t xml:space="preserve"> </w:t>
      </w:r>
      <w:r>
        <w:t xml:space="preserve">Quotation Estimate</w:t>
      </w:r>
      <w:r>
        <w:t xml:space="preserve"> </w:t>
      </w:r>
      <w:r>
        <w:t xml:space="preserve">covers all components required to deliver</w:t>
      </w:r>
      <w:r>
        <w:t xml:space="preserve"> </w:t>
      </w:r>
      <w:r>
        <w:t xml:space="preserve">The Economist</w:t>
      </w:r>
      <w:r>
        <w:t xml:space="preserve"> </w:t>
      </w:r>
      <w:r>
        <w:t xml:space="preserve">publication and its associated digital resources to the designated client location in</w:t>
      </w:r>
      <w:r>
        <w:t xml:space="preserve"> </w:t>
      </w:r>
      <w:r>
        <w:t xml:space="preserve">Myanmar Yangon</w:t>
      </w:r>
      <w:r>
        <w:t xml:space="preserve">. Services include physical print delivery, digital subscription access, institutional licensing, and ongoing customer support.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Duration</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The Economist</w:t>
            </w:r>
            <w:r>
              <w:t xml:space="preserve"> </w:t>
            </w:r>
            <w:r>
              <w:t xml:space="preserve">— Weekly Print Edition (Physical Delivery to Yangon Office)</w:t>
            </w:r>
          </w:p>
        </w:tc>
        <w:tc>
          <w:tcPr/>
          <w:p>
            <w:pPr>
              <w:pStyle w:val="Compact"/>
              <w:jc w:val="left"/>
            </w:pPr>
            <w:r>
              <w:t xml:space="preserve">52 copies/year</w:t>
            </w:r>
          </w:p>
        </w:tc>
        <w:tc>
          <w:tcPr/>
          <w:p>
            <w:pPr>
              <w:pStyle w:val="Compact"/>
              <w:jc w:val="left"/>
            </w:pPr>
            <w:r>
              <w:t xml:space="preserve">12 months</w:t>
            </w:r>
          </w:p>
        </w:tc>
        <w:tc>
          <w:tcPr/>
          <w:p>
            <w:pPr>
              <w:pStyle w:val="Compact"/>
              <w:jc w:val="left"/>
            </w:pPr>
            <w:r>
              <w:t xml:space="preserve">$18.50</w:t>
            </w:r>
          </w:p>
        </w:tc>
        <w:tc>
          <w:tcPr/>
          <w:p>
            <w:pPr>
              <w:pStyle w:val="Compact"/>
              <w:jc w:val="left"/>
            </w:pPr>
            <w:r>
              <w:t xml:space="preserve">$962.00</w:t>
            </w:r>
          </w:p>
        </w:tc>
      </w:tr>
      <w:tr>
        <w:tc>
          <w:tcPr/>
          <w:p>
            <w:pPr>
              <w:pStyle w:val="Compact"/>
              <w:jc w:val="left"/>
            </w:pPr>
            <w:r>
              <w:t xml:space="preserve">2</w:t>
            </w:r>
          </w:p>
        </w:tc>
        <w:tc>
          <w:tcPr/>
          <w:p>
            <w:pPr>
              <w:pStyle w:val="Compact"/>
              <w:jc w:val="left"/>
            </w:pPr>
            <w:r>
              <w:rPr>
                <w:bCs/>
                <w:b/>
              </w:rPr>
              <w:t xml:space="preserve">The Economist</w:t>
            </w:r>
            <w:r>
              <w:t xml:space="preserve"> </w:t>
            </w:r>
            <w:r>
              <w:t xml:space="preserve">— Digital Subscription (Economist.com full access, 5 concurrent users)</w:t>
            </w:r>
          </w:p>
        </w:tc>
        <w:tc>
          <w:tcPr/>
          <w:p>
            <w:pPr>
              <w:pStyle w:val="Compact"/>
              <w:jc w:val="left"/>
            </w:pPr>
            <w:r>
              <w:t xml:space="preserve">5 user seats</w:t>
            </w:r>
          </w:p>
        </w:tc>
        <w:tc>
          <w:tcPr/>
          <w:p>
            <w:pPr>
              <w:pStyle w:val="Compact"/>
              <w:jc w:val="left"/>
            </w:pPr>
            <w:r>
              <w:t xml:space="preserve">12 months</w:t>
            </w:r>
          </w:p>
        </w:tc>
        <w:tc>
          <w:tcPr/>
          <w:p>
            <w:pPr>
              <w:pStyle w:val="Compact"/>
              <w:jc w:val="left"/>
            </w:pPr>
            <w:r>
              <w:t xml:space="preserve">$149.00</w:t>
            </w:r>
          </w:p>
        </w:tc>
        <w:tc>
          <w:tcPr/>
          <w:p>
            <w:pPr>
              <w:pStyle w:val="Compact"/>
              <w:jc w:val="left"/>
            </w:pPr>
            <w:r>
              <w:t xml:space="preserve">$745.00</w:t>
            </w:r>
          </w:p>
        </w:tc>
      </w:tr>
      <w:tr>
        <w:tc>
          <w:tcPr/>
          <w:p>
            <w:pPr>
              <w:pStyle w:val="Compact"/>
              <w:jc w:val="left"/>
            </w:pPr>
            <w:r>
              <w:t xml:space="preserve">3</w:t>
            </w:r>
          </w:p>
        </w:tc>
        <w:tc>
          <w:tcPr/>
          <w:p>
            <w:pPr>
              <w:pStyle w:val="Compact"/>
              <w:jc w:val="left"/>
            </w:pPr>
            <w:r>
              <w:rPr>
                <w:bCs/>
                <w:b/>
              </w:rPr>
              <w:t xml:space="preserve">The Economist</w:t>
            </w:r>
            <w:r>
              <w:t xml:space="preserve"> </w:t>
            </w:r>
            <w:r>
              <w:t xml:space="preserve">— Institutional / Corporate License (unlimited internal sharing, boardroom access)</w:t>
            </w:r>
          </w:p>
        </w:tc>
        <w:tc>
          <w:tcPr/>
          <w:p>
            <w:pPr>
              <w:pStyle w:val="Compact"/>
              <w:jc w:val="left"/>
            </w:pPr>
            <w:r>
              <w:t xml:space="preserve">1 license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The Economist</w:t>
            </w:r>
            <w:r>
              <w:t xml:space="preserve"> </w:t>
            </w:r>
            <w:r>
              <w:t xml:space="preserve">— Archive Access (full historical database from 1843, research-grade)</w:t>
            </w:r>
          </w:p>
        </w:tc>
        <w:tc>
          <w:tcPr/>
          <w:p>
            <w:pPr>
              <w:pStyle w:val="Compact"/>
              <w:jc w:val="left"/>
            </w:pPr>
            <w:r>
              <w:t xml:space="preserve">1 access tier</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International Shipping &amp; Customs Clearance (Print editions, Yangon, Myanmar)</w:t>
            </w:r>
          </w:p>
        </w:tc>
        <w:tc>
          <w:tcPr/>
          <w:p>
            <w:pPr>
              <w:pStyle w:val="Compact"/>
              <w:jc w:val="left"/>
            </w:pPr>
            <w:r>
              <w:t xml:space="preserve">52 shipments</w:t>
            </w:r>
          </w:p>
        </w:tc>
        <w:tc>
          <w:tcPr/>
          <w:p>
            <w:pPr>
              <w:pStyle w:val="Compact"/>
              <w:jc w:val="left"/>
            </w:pPr>
            <w:r>
              <w:t xml:space="preserve">12 months</w:t>
            </w:r>
          </w:p>
        </w:tc>
        <w:tc>
          <w:tcPr/>
          <w:p>
            <w:pPr>
              <w:pStyle w:val="Compact"/>
              <w:jc w:val="left"/>
            </w:pPr>
            <w:r>
              <w:t xml:space="preserve">$12.00</w:t>
            </w:r>
          </w:p>
        </w:tc>
        <w:tc>
          <w:tcPr/>
          <w:p>
            <w:pPr>
              <w:pStyle w:val="Compact"/>
              <w:jc w:val="left"/>
            </w:pPr>
            <w:r>
              <w:t xml:space="preserve">$624.00</w:t>
            </w:r>
          </w:p>
        </w:tc>
      </w:tr>
      <w:tr>
        <w:tc>
          <w:tcPr/>
          <w:p>
            <w:pPr>
              <w:pStyle w:val="Compact"/>
              <w:jc w:val="left"/>
            </w:pPr>
            <w:r>
              <w:t xml:space="preserve">6</w:t>
            </w:r>
          </w:p>
        </w:tc>
        <w:tc>
          <w:tcPr/>
          <w:p>
            <w:pPr>
              <w:pStyle w:val="Compact"/>
              <w:jc w:val="left"/>
            </w:pPr>
            <w:r>
              <w:t xml:space="preserve">Local Distribution &amp; Handling within Yangon Metro Area</w:t>
            </w:r>
          </w:p>
        </w:tc>
        <w:tc>
          <w:tcPr/>
          <w:p>
            <w:pPr>
              <w:pStyle w:val="Compact"/>
              <w:jc w:val="left"/>
            </w:pPr>
            <w:r>
              <w:t xml:space="preserve">52 deliveries</w:t>
            </w:r>
          </w:p>
        </w:tc>
        <w:tc>
          <w:tcPr/>
          <w:p>
            <w:pPr>
              <w:pStyle w:val="Compact"/>
              <w:jc w:val="left"/>
            </w:pPr>
            <w:r>
              <w:t xml:space="preserve">12 months</w:t>
            </w:r>
          </w:p>
        </w:tc>
        <w:tc>
          <w:tcPr/>
          <w:p>
            <w:pPr>
              <w:pStyle w:val="Compact"/>
              <w:jc w:val="left"/>
            </w:pPr>
            <w:r>
              <w:t xml:space="preserve">$5.50</w:t>
            </w:r>
          </w:p>
        </w:tc>
        <w:tc>
          <w:tcPr/>
          <w:p>
            <w:pPr>
              <w:pStyle w:val="Compact"/>
              <w:jc w:val="left"/>
            </w:pPr>
            <w:r>
              <w:t xml:space="preserve">$286.00</w:t>
            </w:r>
          </w:p>
        </w:tc>
      </w:tr>
      <w:tr>
        <w:tc>
          <w:tcPr/>
          <w:p>
            <w:pPr>
              <w:pStyle w:val="Compact"/>
              <w:jc w:val="left"/>
            </w:pPr>
            <w:r>
              <w:t xml:space="preserve">7</w:t>
            </w:r>
          </w:p>
        </w:tc>
        <w:tc>
          <w:tcPr/>
          <w:p>
            <w:pPr>
              <w:pStyle w:val="Compact"/>
              <w:jc w:val="left"/>
            </w:pPr>
            <w:r>
              <w:t xml:space="preserve">Dedicated Account Management &amp; Technical Support (Myanmar Yangon office)</w:t>
            </w:r>
          </w:p>
        </w:tc>
        <w:tc>
          <w:tcPr/>
          <w:p>
            <w:pPr>
              <w:pStyle w:val="Compact"/>
              <w:jc w:val="left"/>
            </w:pPr>
            <w:r>
              <w:t xml:space="preserve">1 account</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Onboarding, Training &amp; Digital Platform Setup for Yangon Staff</w:t>
            </w:r>
          </w:p>
        </w:tc>
        <w:tc>
          <w:tcPr/>
          <w:p>
            <w:pPr>
              <w:pStyle w:val="Compact"/>
              <w:jc w:val="left"/>
            </w:pPr>
            <w:r>
              <w:t xml:space="preserve">1 session</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9</w:t>
            </w:r>
          </w:p>
        </w:tc>
        <w:tc>
          <w:tcPr/>
          <w:p>
            <w:pPr>
              <w:pStyle w:val="Compact"/>
              <w:jc w:val="left"/>
            </w:pPr>
            <w:r>
              <w:t xml:space="preserve">Applicable Myanmar Import Duties &amp; Service Tax (estimated at 15%)</w:t>
            </w:r>
          </w:p>
        </w:tc>
        <w:tc>
          <w:tcPr/>
          <w:p>
            <w:pPr>
              <w:pStyle w:val="Compact"/>
              <w:jc w:val="left"/>
            </w:pPr>
            <w:r>
              <w:t xml:space="preserve">—</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$779.55</w:t>
            </w:r>
          </w:p>
        </w:tc>
      </w:tr>
      <w:tr>
        <w:tc>
          <w:tcPr>
            <w:gridSpan w:val="5"/>
          </w:tcPr>
          <w:p>
            <w:pPr>
              <w:pStyle w:val="Compact"/>
              <w:jc w:val="right"/>
            </w:pPr>
            <w:r>
              <w:t xml:space="preserve">GRAND TOTAL (Estimated)</w:t>
            </w:r>
          </w:p>
        </w:tc>
        <w:tc>
          <w:tcPr/>
          <w:p>
            <w:pPr>
              <w:pStyle w:val="Compact"/>
              <w:jc w:val="left"/>
            </w:pPr>
            <w:r>
              <w:t xml:space="preserve">$6,046.55</w:t>
            </w:r>
          </w:p>
        </w:tc>
      </w:tr>
      <w:tr>
        <w:tc>
          <w:tcPr>
            <w:gridSpan w:val="5"/>
          </w:tcPr>
          <w:p>
            <w:pPr>
              <w:pStyle w:val="Compact"/>
              <w:jc w:val="right"/>
            </w:pPr>
            <w:r>
              <w:t xml:space="preserve">Equivalent in Myanmar Kyat (MMK) at rate of 1 USD = 5,150 MMK</w:t>
            </w:r>
          </w:p>
        </w:tc>
        <w:tc>
          <w:tcPr/>
          <w:p>
            <w:pPr>
              <w:pStyle w:val="Compact"/>
              <w:jc w:val="left"/>
            </w:pPr>
            <w:r>
              <w:t xml:space="preserve">31,139,732.50 MMK</w:t>
            </w:r>
          </w:p>
        </w:tc>
      </w:tr>
    </w:tbl>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pricing may be revised to reflect changes in exchange rates, shipping costs, or</w:t>
      </w:r>
      <w:r>
        <w:t xml:space="preserve"> </w:t>
      </w:r>
      <w:r>
        <w:t xml:space="preserve">The Economist</w:t>
      </w:r>
      <w:r>
        <w:t xml:space="preserve"> </w:t>
      </w:r>
      <w:r>
        <w:t xml:space="preserve">publisher's fee schedule.</w:t>
      </w:r>
    </w:p>
    <w:p>
      <w:pPr>
        <w:numPr>
          <w:ilvl w:val="0"/>
          <w:numId w:val="1001"/>
        </w:numPr>
        <w:pStyle w:val="Compact"/>
      </w:pPr>
      <w:r>
        <w:t xml:space="preserve">All prices are quoted in US Dollars (USD) unless otherwise stated. Payment in Myanmar Kyat (MMK) will be converted at the Central Bank of Myanmar (CBM) reference rate on the date of invoice issuance.</w:t>
      </w:r>
    </w:p>
    <w:p>
      <w:pPr>
        <w:numPr>
          <w:ilvl w:val="0"/>
          <w:numId w:val="1001"/>
        </w:numPr>
        <w:pStyle w:val="Compact"/>
      </w:pPr>
      <w:r>
        <w:t xml:space="preserve">Payment terms: 50% advance payment upon acceptance of this</w:t>
      </w:r>
      <w:r>
        <w:t xml:space="preserve"> </w:t>
      </w:r>
      <w:r>
        <w:t xml:space="preserve">Quotation Estimate</w:t>
      </w:r>
      <w:r>
        <w:t xml:space="preserve">; 50% balance due within 30 days of the first delivery of</w:t>
      </w:r>
      <w:r>
        <w:t xml:space="preserve"> </w:t>
      </w:r>
      <w:r>
        <w:t xml:space="preserve">The Economist</w:t>
      </w:r>
      <w:r>
        <w:t xml:space="preserve"> </w:t>
      </w:r>
      <w:r>
        <w:t xml:space="preserve">print edition to the Yangon premises.</w:t>
      </w:r>
    </w:p>
    <w:p>
      <w:pPr>
        <w:numPr>
          <w:ilvl w:val="0"/>
          <w:numId w:val="1001"/>
        </w:numPr>
        <w:pStyle w:val="Compact"/>
      </w:pPr>
      <w:r>
        <w:t xml:space="preserve">Physical delivery of</w:t>
      </w:r>
      <w:r>
        <w:t xml:space="preserve"> </w:t>
      </w:r>
      <w:r>
        <w:t xml:space="preserve">The Economist</w:t>
      </w:r>
      <w:r>
        <w:t xml:space="preserve"> </w:t>
      </w:r>
      <w:r>
        <w:t xml:space="preserve">print editions to</w:t>
      </w:r>
      <w:r>
        <w:t xml:space="preserve"> </w:t>
      </w:r>
      <w:r>
        <w:t xml:space="preserve">Myanmar Yangon</w:t>
      </w:r>
      <w:r>
        <w:t xml:space="preserve"> </w:t>
      </w:r>
      <w:r>
        <w:t xml:space="preserve">is subject to international shipping schedules, customs processing at Yangon International Airport (CMB), and local courier availability. Estimated transit time is 7–12 business days per issue.</w:t>
      </w:r>
    </w:p>
    <w:p>
      <w:pPr>
        <w:numPr>
          <w:ilvl w:val="0"/>
          <w:numId w:val="1001"/>
        </w:numPr>
        <w:pStyle w:val="Compact"/>
      </w:pPr>
      <w:r>
        <w:t xml:space="preserve">Digital access to</w:t>
      </w:r>
      <w:r>
        <w:t xml:space="preserve"> </w:t>
      </w:r>
      <w:r>
        <w:t xml:space="preserve">The Economist</w:t>
      </w:r>
      <w:r>
        <w:t xml:space="preserve"> </w:t>
      </w:r>
      <w:r>
        <w:t xml:space="preserve">platform will be provisioned within five (5) business days of receipt of the advance payment. User credentials will be issued to the designated contact person in Yangon.</w:t>
      </w:r>
    </w:p>
    <w:p>
      <w:pPr>
        <w:numPr>
          <w:ilvl w:val="0"/>
          <w:numId w:val="1001"/>
        </w:numPr>
        <w:pStyle w:val="Compact"/>
      </w:pPr>
      <w:r>
        <w:t xml:space="preserve">This</w:t>
      </w:r>
      <w:r>
        <w:t xml:space="preserve"> </w:t>
      </w:r>
      <w:r>
        <w:t xml:space="preserve">Quotation Estimate</w:t>
      </w:r>
      <w:r>
        <w:t xml:space="preserve"> </w:t>
      </w:r>
      <w:r>
        <w:t xml:space="preserve">does not include any costs related to internet infrastructure, hardware, or software required by the client to access digital services in</w:t>
      </w:r>
      <w:r>
        <w:t xml:space="preserve"> </w:t>
      </w:r>
      <w:r>
        <w:t xml:space="preserve">Myanmar Yangon</w:t>
      </w:r>
      <w:r>
        <w:t xml:space="preserve">.</w:t>
      </w:r>
    </w:p>
    <w:p>
      <w:pPr>
        <w:numPr>
          <w:ilvl w:val="0"/>
          <w:numId w:val="1001"/>
        </w:numPr>
        <w:pStyle w:val="Compact"/>
      </w:pPr>
      <w:r>
        <w:t xml:space="preserve">Any changes in scope, additional user seats, or extended archive access beyond the terms outlined above will require a revised</w:t>
      </w:r>
      <w:r>
        <w:t xml:space="preserve"> </w:t>
      </w:r>
      <w:r>
        <w:t xml:space="preserve">Quotation Estimate</w:t>
      </w:r>
      <w:r>
        <w:t xml:space="preserve"> </w:t>
      </w:r>
      <w:r>
        <w:t xml:space="preserve">issued separately.</w:t>
      </w:r>
    </w:p>
    <w:p>
      <w:pPr>
        <w:numPr>
          <w:ilvl w:val="0"/>
          <w:numId w:val="1001"/>
        </w:numPr>
        <w:pStyle w:val="Compact"/>
      </w:pPr>
      <w:r>
        <w:t xml:space="preserve">Force majeure events, including but not limited to natural disasters, government import restrictions in Myanmar, or international shipping disruptions, may affect delivery timelines. GMD Ltd. will notify the client in writing within 48 hours of any such event.</w:t>
      </w:r>
    </w:p>
    <w:p>
      <w:pPr>
        <w:numPr>
          <w:ilvl w:val="0"/>
          <w:numId w:val="1001"/>
        </w:numPr>
        <w:pStyle w:val="Compact"/>
      </w:pPr>
      <w:r>
        <w:t xml:space="preserve">This</w:t>
      </w:r>
      <w:r>
        <w:t xml:space="preserve"> </w:t>
      </w:r>
      <w:r>
        <w:t xml:space="preserve">Quotation Estimate</w:t>
      </w:r>
      <w:r>
        <w:t xml:space="preserve"> </w:t>
      </w:r>
      <w:r>
        <w:t xml:space="preserve">is prepared exclusively for the named client in</w:t>
      </w:r>
      <w:r>
        <w:t xml:space="preserve"> </w:t>
      </w:r>
      <w:r>
        <w:t xml:space="preserve">Myanmar Yangon</w:t>
      </w:r>
      <w:r>
        <w:t xml:space="preserve"> </w:t>
      </w:r>
      <w:r>
        <w:t xml:space="preserve">and may not be transferred, assigned, or used for any third-party procurement without prior written consent from GMD Ltd.</w:t>
      </w:r>
    </w:p>
    <w:bookmarkEnd w:id="23"/>
    <w:bookmarkStart w:id="24" w:name="acceptance-authorization"/>
    <w:p>
      <w:pPr>
        <w:pStyle w:val="Heading2"/>
      </w:pPr>
      <w:r>
        <w:t xml:space="preserve">4.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The Economist</w:t>
      </w:r>
      <w:r>
        <w:t xml:space="preserve"> </w:t>
      </w:r>
      <w:r>
        <w:t xml:space="preserve">services in</w:t>
      </w:r>
      <w:r>
        <w:t xml:space="preserve"> </w:t>
      </w:r>
      <w:r>
        <w:t xml:space="preserve">Myanmar Yangon</w:t>
      </w:r>
      <w:r>
        <w:t xml:space="preserve"> </w:t>
      </w:r>
      <w:r>
        <w:t xml:space="preserve">and agrees to the terms and conditions outlined herein. This signature constitutes a formal request to proceed with service provisioning.</w:t>
      </w:r>
    </w:p>
    <w:p>
      <w:pPr>
        <w:pStyle w:val="BodyText"/>
      </w:pPr>
      <w:r>
        <w:rPr>
          <w:bCs/>
          <w:b/>
        </w:rPr>
        <w:t xml:space="preserve">For and on behalf of GMD Ltd.</w:t>
      </w:r>
    </w:p>
    <w:p>
      <w:pPr>
        <w:pStyle w:val="BodyText"/>
      </w:pPr>
      <w:r>
        <w:t xml:space="preserve">Name: _______________________</w:t>
      </w:r>
      <w:r>
        <w:br/>
      </w:r>
      <w:r>
        <w:t xml:space="preserve">Title: Regional Director, Southeast Asia</w:t>
      </w:r>
      <w:r>
        <w:br/>
      </w:r>
      <w:r>
        <w:t xml:space="preserve">Signature &amp; Date: _______________________</w:t>
      </w:r>
    </w:p>
    <w:p>
      <w:pPr>
        <w:pStyle w:val="BodyText"/>
      </w:pPr>
      <w:r>
        <w:rPr>
          <w:bCs/>
          <w:b/>
        </w:rPr>
        <w:t xml:space="preserve">For and on behalf of the Client</w:t>
      </w:r>
    </w:p>
    <w:p>
      <w:pPr>
        <w:pStyle w:val="BodyText"/>
      </w:pPr>
      <w:r>
        <w:t xml:space="preserve">Name: _______________________</w:t>
      </w:r>
      <w:r>
        <w:br/>
      </w:r>
      <w:r>
        <w:t xml:space="preserve">Title: _______________________</w:t>
      </w:r>
      <w:r>
        <w:br/>
      </w:r>
      <w:r>
        <w:t xml:space="preserve">Signature &amp; Date: _______________________</w:t>
      </w:r>
    </w:p>
    <w:p>
      <w:pPr>
        <w:pStyle w:val="BodyText"/>
      </w:pPr>
      <w:r>
        <w:t xml:space="preserve">This Quotation Estimate (Ref: QE-MYR-YGN-2025-0472) is a confidential document prepared by Global Media Distribution Services (GMD) Ltd. for the exclusive use of the named client in Myanmar Yangon.</w:t>
      </w:r>
      <w:r>
        <w:t xml:space="preserve"> </w:t>
      </w:r>
      <w:r>
        <w:t xml:space="preserve">Reproduction or distribution without written permission is prohibited. © 2025 GMD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The Economist - Myanmar Yangon</dc:title>
  <dc:creator/>
  <dc:language>en</dc:language>
  <cp:keywords/>
  <dcterms:created xsi:type="dcterms:W3CDTF">2026-10-10T07:23:14Z</dcterms:created>
  <dcterms:modified xsi:type="dcterms:W3CDTF">2026-10-10T07:23:14Z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