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Economist Engagement — New Zealand Wellington</w:t>
      </w:r>
    </w:p>
    <w:p>
      <w:pPr>
        <w:pStyle w:val="BodyText"/>
      </w:pPr>
      <w:r>
        <w:t xml:space="preserve">Ref: QE-WLG-2025-0472 | Issued: 14 June 2025</w:t>
      </w:r>
    </w:p>
    <w:bookmarkEnd w:id="20"/>
    <w:p>
      <w:pPr>
        <w:pStyle w:val="BodyText"/>
      </w:pPr>
      <w:r>
        <w:rPr>
          <w:bCs/>
          <w:b/>
        </w:rPr>
        <w:t xml:space="preserve">Prepared By:</w:t>
      </w:r>
      <w:r>
        <w:br/>
      </w:r>
      <w:r>
        <w:t xml:space="preserve">Pacific Rim Economic Advisory Ltd.</w:t>
      </w:r>
      <w:r>
        <w:br/>
      </w:r>
      <w:r>
        <w:t xml:space="preserve">Level 12, 121 Featherston Street</w:t>
      </w:r>
      <w:r>
        <w:br/>
      </w:r>
      <w:r>
        <w:t xml:space="preserve">Wellington, New Zealand 6011</w:t>
      </w:r>
      <w:r>
        <w:br/>
      </w:r>
      <w:r>
        <w:t xml:space="preserve">Phone: +64 4 472 8830</w:t>
      </w:r>
      <w:r>
        <w:br/>
      </w:r>
      <w:r>
        <w:t xml:space="preserve">Email: quotes@pacificrimecon.co.nz</w:t>
      </w:r>
    </w:p>
    <w:p>
      <w:pPr>
        <w:pStyle w:val="BodyText"/>
      </w:pPr>
      <w:r>
        <w:rPr>
          <w:bCs/>
          <w:b/>
        </w:rPr>
        <w:t xml:space="preserve">Prepared For:</w:t>
      </w:r>
      <w:r>
        <w:br/>
      </w:r>
      <w:r>
        <w:t xml:space="preserve">Wellington Regional Economic Development Board</w:t>
      </w:r>
      <w:r>
        <w:br/>
      </w:r>
      <w:r>
        <w:t xml:space="preserve">22 Lambton Quay</w:t>
      </w:r>
      <w:r>
        <w:br/>
      </w:r>
      <w:r>
        <w:t xml:space="preserve">Wellington, New Zealand 6011</w:t>
      </w:r>
      <w:r>
        <w:br/>
      </w:r>
      <w:r>
        <w:t xml:space="preserve">Attn: Dr. Margaret Tui, Chief Executive</w:t>
      </w:r>
      <w:r>
        <w:br/>
      </w:r>
      <w:r>
        <w:t xml:space="preserve">Contact: m.tui@wredb.govt.nz</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Pacific Rim Economic Advisory Ltd. to formally outline the scope, deliverables, and associated costs for the engagement of a senior</w:t>
      </w:r>
      <w:r>
        <w:t xml:space="preserve"> </w:t>
      </w:r>
      <w:r>
        <w:t xml:space="preserve">Economist</w:t>
      </w:r>
      <w:r>
        <w:t xml:space="preserve"> </w:t>
      </w:r>
      <w:r>
        <w:t xml:space="preserve">to provide comprehensive macroeconomic and regional economic analysis services specifically tailored to the</w:t>
      </w:r>
      <w:r>
        <w:t xml:space="preserve"> </w:t>
      </w:r>
      <w:r>
        <w:t xml:space="preserve">New Zealand Wellington</w:t>
      </w:r>
      <w:r>
        <w:t xml:space="preserve"> </w:t>
      </w:r>
      <w:r>
        <w:t xml:space="preserve">metropolitan region. This document serves as a binding financial proposal and should be reviewed in its entirety before acceptance. All figures presented herein are quoted in New Zealand Dollars (NZD) and are inclusive of applicable Goods and Services Tax (GST) at the current rate of 15%.</w:t>
      </w:r>
    </w:p>
    <w:bookmarkEnd w:id="21"/>
    <w:bookmarkStart w:id="22" w:name="scope-of-services-economist-engagement"/>
    <w:p>
      <w:pPr>
        <w:pStyle w:val="Heading2"/>
      </w:pPr>
      <w:r>
        <w:t xml:space="preserve">2. Scope of Services — Economist Engagement</w:t>
      </w:r>
    </w:p>
    <w:p>
      <w:pPr>
        <w:pStyle w:val="FirstParagraph"/>
      </w:pPr>
      <w:r>
        <w:t xml:space="preserve">The</w:t>
      </w:r>
      <w:r>
        <w:t xml:space="preserve"> </w:t>
      </w:r>
      <w:r>
        <w:t xml:space="preserve">Economist</w:t>
      </w:r>
      <w:r>
        <w:t xml:space="preserve"> </w:t>
      </w:r>
      <w:r>
        <w:t xml:space="preserve">engaged under this</w:t>
      </w:r>
      <w:r>
        <w:t xml:space="preserve"> </w:t>
      </w:r>
      <w:r>
        <w:t xml:space="preserve">Quotation Estimate</w:t>
      </w:r>
      <w:r>
        <w:t xml:space="preserve"> </w:t>
      </w:r>
      <w:r>
        <w:t xml:space="preserve">will deliver the following services to support the strategic economic planning objectives of the</w:t>
      </w:r>
      <w:r>
        <w:t xml:space="preserve"> </w:t>
      </w:r>
      <w:r>
        <w:t xml:space="preserve">New Zealand Wellington</w:t>
      </w:r>
      <w:r>
        <w:t xml:space="preserve"> </w:t>
      </w:r>
      <w:r>
        <w:t xml:space="preserve">region:</w:t>
      </w:r>
    </w:p>
    <w:p>
      <w:pPr>
        <w:numPr>
          <w:ilvl w:val="0"/>
          <w:numId w:val="1001"/>
        </w:numPr>
        <w:pStyle w:val="Compact"/>
      </w:pPr>
      <w:r>
        <w:rPr>
          <w:bCs/>
          <w:b/>
        </w:rPr>
        <w:t xml:space="preserve">Regional Macroeconomic Analysis:</w:t>
      </w:r>
      <w:r>
        <w:t xml:space="preserve"> </w:t>
      </w:r>
      <w:r>
        <w:t xml:space="preserve">A detailed assessment of GDP growth trajectories, inflationary pressures, and labour market dynamics specific to the Wellington Capital Region, including comparative benchmarking against other New Zealand cities and Pacific Rim economies.</w:t>
      </w:r>
    </w:p>
    <w:p>
      <w:pPr>
        <w:numPr>
          <w:ilvl w:val="0"/>
          <w:numId w:val="1001"/>
        </w:numPr>
        <w:pStyle w:val="Compact"/>
      </w:pPr>
      <w:r>
        <w:rPr>
          <w:bCs/>
          <w:b/>
        </w:rPr>
        <w:t xml:space="preserve">Policy Impact Modelling:</w:t>
      </w:r>
      <w:r>
        <w:t xml:space="preserve"> </w:t>
      </w:r>
      <w:r>
        <w:t xml:space="preserve">Development of econometric models to evaluate the projected economic impact of proposed infrastructure investments, housing policy reforms, and trade agreements on the</w:t>
      </w:r>
      <w:r>
        <w:t xml:space="preserve"> </w:t>
      </w:r>
      <w:r>
        <w:t xml:space="preserve">New Zealand Wellington</w:t>
      </w:r>
      <w:r>
        <w:t xml:space="preserve"> </w:t>
      </w:r>
      <w:r>
        <w:t xml:space="preserve">economy over a five-year horizon.</w:t>
      </w:r>
    </w:p>
    <w:p>
      <w:pPr>
        <w:numPr>
          <w:ilvl w:val="0"/>
          <w:numId w:val="1001"/>
        </w:numPr>
        <w:pStyle w:val="Compact"/>
      </w:pPr>
      <w:r>
        <w:rPr>
          <w:bCs/>
          <w:b/>
        </w:rPr>
        <w:t xml:space="preserve">Sectoral Economic Forecasting:</w:t>
      </w:r>
      <w:r>
        <w:t xml:space="preserve"> </w:t>
      </w:r>
      <w:r>
        <w:t xml:space="preserve">Quarterly forecasting reports covering key sectors including tourism, technology, education, and public administration as they relate to the</w:t>
      </w:r>
      <w:r>
        <w:t xml:space="preserve"> </w:t>
      </w:r>
      <w:r>
        <w:t xml:space="preserve">New Zealand Wellington</w:t>
      </w:r>
      <w:r>
        <w:t xml:space="preserve"> </w:t>
      </w:r>
      <w:r>
        <w:t xml:space="preserve">economic landscape.</w:t>
      </w:r>
    </w:p>
    <w:p>
      <w:pPr>
        <w:numPr>
          <w:ilvl w:val="0"/>
          <w:numId w:val="1001"/>
        </w:numPr>
        <w:pStyle w:val="Compact"/>
      </w:pPr>
      <w:r>
        <w:rPr>
          <w:bCs/>
          <w:b/>
        </w:rPr>
        <w:t xml:space="preserve">Advisory Consultations:</w:t>
      </w:r>
      <w:r>
        <w:t xml:space="preserve"> </w:t>
      </w:r>
      <w:r>
        <w:t xml:space="preserve">A minimum of twelve (12) in-person advisory sessions per quarter with the Wellington Regional Economic Development Board and its sub-committees, conducted at the Lambton Quay offices or such other location within</w:t>
      </w:r>
      <w:r>
        <w:t xml:space="preserve"> </w:t>
      </w:r>
      <w:r>
        <w:t xml:space="preserve">New Zealand Wellington</w:t>
      </w:r>
      <w:r>
        <w:t xml:space="preserve"> </w:t>
      </w:r>
      <w:r>
        <w:t xml:space="preserve">as mutually agreed.</w:t>
      </w:r>
    </w:p>
    <w:p>
      <w:pPr>
        <w:numPr>
          <w:ilvl w:val="0"/>
          <w:numId w:val="1001"/>
        </w:numPr>
        <w:pStyle w:val="Compact"/>
      </w:pPr>
      <w:r>
        <w:rPr>
          <w:bCs/>
          <w:b/>
        </w:rPr>
        <w:t xml:space="preserve">Stakeholder Presentations:</w:t>
      </w:r>
      <w:r>
        <w:t xml:space="preserve"> </w:t>
      </w:r>
      <w:r>
        <w:t xml:space="preserve">Preparation and delivery of no fewer than four (4) public-facing economic outlook presentations per annum for the</w:t>
      </w:r>
      <w:r>
        <w:t xml:space="preserve"> </w:t>
      </w:r>
      <w:r>
        <w:t xml:space="preserve">New Zealand Wellington</w:t>
      </w:r>
      <w:r>
        <w:t xml:space="preserve"> </w:t>
      </w:r>
      <w:r>
        <w:t xml:space="preserve">business community, local government, and academic institutions.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(NZD)</w:t>
            </w:r>
          </w:p>
        </w:tc>
        <w:tc>
          <w:tcPr/>
          <w:p>
            <w:pPr>
              <w:pStyle w:val="Compact"/>
              <w:jc w:val="left"/>
            </w:pPr>
            <w:r>
              <w:t xml:space="preserve">Quantity</w:t>
            </w:r>
          </w:p>
        </w:tc>
        <w:tc>
          <w:tcPr/>
          <w:p>
            <w:pPr>
              <w:pStyle w:val="Compact"/>
              <w:jc w:val="left"/>
            </w:pPr>
            <w:r>
              <w:t xml:space="preserve">Subtotal (NZD)</w:t>
            </w:r>
          </w:p>
        </w:tc>
      </w:tr>
      <w:tr>
        <w:tc>
          <w:tcPr/>
          <w:p>
            <w:pPr>
              <w:pStyle w:val="Compact"/>
              <w:jc w:val="left"/>
            </w:pPr>
            <w:r>
              <w:t xml:space="preserve">01</w:t>
            </w:r>
          </w:p>
        </w:tc>
        <w:tc>
          <w:tcPr/>
          <w:p>
            <w:pPr>
              <w:pStyle w:val="Compact"/>
              <w:jc w:val="left"/>
            </w:pPr>
            <w:r>
              <w:t xml:space="preserve">Senior Economist — Retainer Fee (full-time equivalent, 0.6 FTE)</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12</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Macroeconomic Modelling &amp; Data Acquisition (including Stats NZ licence fees)</w:t>
            </w:r>
          </w:p>
        </w:tc>
        <w:tc>
          <w:tcPr/>
          <w:p>
            <w:pPr>
              <w:pStyle w:val="Compact"/>
              <w:jc w:val="left"/>
            </w:pPr>
            <w:r>
              <w:t xml:space="preserve">Annual</w:t>
            </w:r>
          </w:p>
        </w:tc>
        <w:tc>
          <w:tcPr/>
          <w:p>
            <w:pPr>
              <w:pStyle w:val="Compact"/>
              <w:jc w:val="left"/>
            </w:pPr>
            <w:r>
              <w:t xml:space="preserve">$14,200.00</w:t>
            </w:r>
          </w:p>
        </w:tc>
        <w:tc>
          <w:tcPr/>
          <w:p>
            <w:pPr>
              <w:pStyle w:val="Compact"/>
              <w:jc w:val="left"/>
            </w:pPr>
            <w:r>
              <w:t xml:space="preserve">1</w:t>
            </w:r>
          </w:p>
        </w:tc>
        <w:tc>
          <w:tcPr/>
          <w:p>
            <w:pPr>
              <w:pStyle w:val="Compact"/>
              <w:jc w:val="left"/>
            </w:pPr>
            <w:r>
              <w:t xml:space="preserve">$14,200.00</w:t>
            </w:r>
          </w:p>
        </w:tc>
      </w:tr>
      <w:tr>
        <w:tc>
          <w:tcPr/>
          <w:p>
            <w:pPr>
              <w:pStyle w:val="Compact"/>
              <w:jc w:val="left"/>
            </w:pPr>
            <w:r>
              <w:t xml:space="preserve">03</w:t>
            </w:r>
          </w:p>
        </w:tc>
        <w:tc>
          <w:tcPr/>
          <w:p>
            <w:pPr>
              <w:pStyle w:val="Compact"/>
              <w:jc w:val="left"/>
            </w:pPr>
            <w:r>
              <w:t xml:space="preserve">Quarterly Sectoral Forecast Reports (4 per year, 40+ pages each)</w:t>
            </w:r>
          </w:p>
        </w:tc>
        <w:tc>
          <w:tcPr/>
          <w:p>
            <w:pPr>
              <w:pStyle w:val="Compact"/>
              <w:jc w:val="left"/>
            </w:pPr>
            <w:r>
              <w:t xml:space="preserve">Per report</w:t>
            </w:r>
          </w:p>
        </w:tc>
        <w:tc>
          <w:tcPr/>
          <w:p>
            <w:pPr>
              <w:pStyle w:val="Compact"/>
              <w:jc w:val="left"/>
            </w:pPr>
            <w:r>
              <w:t xml:space="preserve">$6,800.00</w:t>
            </w:r>
          </w:p>
        </w:tc>
        <w:tc>
          <w:tcPr/>
          <w:p>
            <w:pPr>
              <w:pStyle w:val="Compact"/>
              <w:jc w:val="left"/>
            </w:pPr>
            <w:r>
              <w:t xml:space="preserve">4</w:t>
            </w:r>
          </w:p>
        </w:tc>
        <w:tc>
          <w:tcPr/>
          <w:p>
            <w:pPr>
              <w:pStyle w:val="Compact"/>
              <w:jc w:val="left"/>
            </w:pPr>
            <w:r>
              <w:t xml:space="preserve">$27,200.00</w:t>
            </w:r>
          </w:p>
        </w:tc>
      </w:tr>
      <w:tr>
        <w:tc>
          <w:tcPr/>
          <w:p>
            <w:pPr>
              <w:pStyle w:val="Compact"/>
              <w:jc w:val="left"/>
            </w:pPr>
            <w:r>
              <w:t xml:space="preserve">04</w:t>
            </w:r>
          </w:p>
        </w:tc>
        <w:tc>
          <w:tcPr/>
          <w:p>
            <w:pPr>
              <w:pStyle w:val="Compact"/>
              <w:jc w:val="left"/>
            </w:pPr>
            <w:r>
              <w:t xml:space="preserve">Policy Impact Assessment &amp; Econometric Modelling (project-based)</w:t>
            </w:r>
          </w:p>
        </w:tc>
        <w:tc>
          <w:tcPr/>
          <w:p>
            <w:pPr>
              <w:pStyle w:val="Compact"/>
              <w:jc w:val="left"/>
            </w:pPr>
            <w:r>
              <w:t xml:space="preserve">Per engagement</w:t>
            </w:r>
          </w:p>
        </w:tc>
        <w:tc>
          <w:tcPr/>
          <w:p>
            <w:pPr>
              <w:pStyle w:val="Compact"/>
              <w:jc w:val="left"/>
            </w:pPr>
            <w:r>
              <w:t xml:space="preserve">$12,500.00</w:t>
            </w:r>
          </w:p>
        </w:tc>
        <w:tc>
          <w:tcPr/>
          <w:p>
            <w:pPr>
              <w:pStyle w:val="Compact"/>
              <w:jc w:val="left"/>
            </w:pPr>
            <w:r>
              <w:t xml:space="preserve">3</w:t>
            </w:r>
          </w:p>
        </w:tc>
        <w:tc>
          <w:tcPr/>
          <w:p>
            <w:pPr>
              <w:pStyle w:val="Compact"/>
              <w:jc w:val="left"/>
            </w:pPr>
            <w:r>
              <w:t xml:space="preserve">$37,500.00</w:t>
            </w:r>
          </w:p>
        </w:tc>
      </w:tr>
      <w:tr>
        <w:tc>
          <w:tcPr/>
          <w:p>
            <w:pPr>
              <w:pStyle w:val="Compact"/>
              <w:jc w:val="left"/>
            </w:pPr>
            <w:r>
              <w:t xml:space="preserve">05</w:t>
            </w:r>
          </w:p>
        </w:tc>
        <w:tc>
          <w:tcPr/>
          <w:p>
            <w:pPr>
              <w:pStyle w:val="Compact"/>
              <w:jc w:val="left"/>
            </w:pPr>
            <w:r>
              <w:t xml:space="preserve">Advisory Consultation Sessions (in-person, Wellington CBD)</w:t>
            </w:r>
          </w:p>
        </w:tc>
        <w:tc>
          <w:tcPr/>
          <w:p>
            <w:pPr>
              <w:pStyle w:val="Compact"/>
              <w:jc w:val="left"/>
            </w:pPr>
            <w:r>
              <w:t xml:space="preserve">Per session</w:t>
            </w:r>
          </w:p>
        </w:tc>
        <w:tc>
          <w:tcPr/>
          <w:p>
            <w:pPr>
              <w:pStyle w:val="Compact"/>
              <w:jc w:val="left"/>
            </w:pPr>
            <w:r>
              <w:t xml:space="preserve">$950.00</w:t>
            </w:r>
          </w:p>
        </w:tc>
        <w:tc>
          <w:tcPr/>
          <w:p>
            <w:pPr>
              <w:pStyle w:val="Compact"/>
              <w:jc w:val="left"/>
            </w:pPr>
            <w:r>
              <w:t xml:space="preserve">48</w:t>
            </w:r>
          </w:p>
        </w:tc>
        <w:tc>
          <w:tcPr/>
          <w:p>
            <w:pPr>
              <w:pStyle w:val="Compact"/>
              <w:jc w:val="left"/>
            </w:pPr>
            <w:r>
              <w:t xml:space="preserve">$45,600.00</w:t>
            </w:r>
          </w:p>
        </w:tc>
      </w:tr>
      <w:tr>
        <w:tc>
          <w:tcPr/>
          <w:p>
            <w:pPr>
              <w:pStyle w:val="Compact"/>
              <w:jc w:val="left"/>
            </w:pPr>
            <w:r>
              <w:t xml:space="preserve">06</w:t>
            </w:r>
          </w:p>
        </w:tc>
        <w:tc>
          <w:tcPr/>
          <w:p>
            <w:pPr>
              <w:pStyle w:val="Compact"/>
              <w:jc w:val="left"/>
            </w:pPr>
            <w:r>
              <w:t xml:space="preserve">Public Economic Outlook Presentations (design, delivery, materials)</w:t>
            </w:r>
          </w:p>
        </w:tc>
        <w:tc>
          <w:tcPr/>
          <w:p>
            <w:pPr>
              <w:pStyle w:val="Compact"/>
              <w:jc w:val="left"/>
            </w:pPr>
            <w:r>
              <w:t xml:space="preserve">Per presentation</w:t>
            </w:r>
          </w:p>
        </w:tc>
        <w:tc>
          <w:tcPr/>
          <w:p>
            <w:pPr>
              <w:pStyle w:val="Compact"/>
              <w:jc w:val="left"/>
            </w:pPr>
            <w:r>
              <w:t xml:space="preserve">$4,200.00</w:t>
            </w:r>
          </w:p>
        </w:tc>
        <w:tc>
          <w:tcPr/>
          <w:p>
            <w:pPr>
              <w:pStyle w:val="Compact"/>
              <w:jc w:val="left"/>
            </w:pPr>
            <w:r>
              <w:t xml:space="preserve">4</w:t>
            </w:r>
          </w:p>
        </w:tc>
        <w:tc>
          <w:tcPr/>
          <w:p>
            <w:pPr>
              <w:pStyle w:val="Compact"/>
              <w:jc w:val="left"/>
            </w:pPr>
            <w:r>
              <w:t xml:space="preserve">$16,800.00</w:t>
            </w:r>
          </w:p>
        </w:tc>
      </w:tr>
      <w:tr>
        <w:tc>
          <w:tcPr/>
          <w:p>
            <w:pPr>
              <w:pStyle w:val="Compact"/>
              <w:jc w:val="left"/>
            </w:pPr>
            <w:r>
              <w:t xml:space="preserve">07</w:t>
            </w:r>
          </w:p>
        </w:tc>
        <w:tc>
          <w:tcPr/>
          <w:p>
            <w:pPr>
              <w:pStyle w:val="Compact"/>
              <w:jc w:val="left"/>
            </w:pPr>
            <w:r>
              <w:t xml:space="preserve">Travel &amp; Accommodation (inter-regional New Zealand site visits)</w:t>
            </w:r>
          </w:p>
        </w:tc>
        <w:tc>
          <w:tcPr/>
          <w:p>
            <w:pPr>
              <w:pStyle w:val="Compact"/>
              <w:jc w:val="left"/>
            </w:pPr>
            <w:r>
              <w:t xml:space="preserve">Annual allowance</w:t>
            </w:r>
          </w:p>
        </w:tc>
        <w:tc>
          <w:tcPr/>
          <w:p>
            <w:pPr>
              <w:pStyle w:val="Compact"/>
              <w:jc w:val="left"/>
            </w:pPr>
            <w:r>
              <w:t xml:space="preserve">$5,500.00</w:t>
            </w:r>
          </w:p>
        </w:tc>
        <w:tc>
          <w:tcPr/>
          <w:p>
            <w:pPr>
              <w:pStyle w:val="Compact"/>
              <w:jc w:val="left"/>
            </w:pPr>
            <w:r>
              <w:t xml:space="preserve">1</w:t>
            </w:r>
          </w:p>
        </w:tc>
        <w:tc>
          <w:tcPr/>
          <w:p>
            <w:pPr>
              <w:pStyle w:val="Compact"/>
              <w:jc w:val="left"/>
            </w:pPr>
            <w:r>
              <w:t xml:space="preserve">$5,500.00</w:t>
            </w:r>
          </w:p>
        </w:tc>
      </w:tr>
      <w:tr>
        <w:tc>
          <w:tcPr/>
          <w:p>
            <w:pPr>
              <w:pStyle w:val="Compact"/>
              <w:jc w:val="left"/>
            </w:pPr>
            <w:r>
              <w:t xml:space="preserve">08</w:t>
            </w:r>
          </w:p>
        </w:tc>
        <w:tc>
          <w:tcPr/>
          <w:p>
            <w:pPr>
              <w:pStyle w:val="Compact"/>
              <w:jc w:val="left"/>
            </w:pPr>
            <w:r>
              <w:t xml:space="preserve">Project Management &amp; Administrative Overhead</w:t>
            </w:r>
          </w:p>
        </w:tc>
        <w:tc>
          <w:tcPr/>
          <w:p>
            <w:pPr>
              <w:pStyle w:val="Compact"/>
              <w:jc w:val="left"/>
            </w:pPr>
            <w:r>
              <w:t xml:space="preserve">Annual</w:t>
            </w:r>
          </w:p>
        </w:tc>
        <w:tc>
          <w:tcPr/>
          <w:p>
            <w:pPr>
              <w:pStyle w:val="Compact"/>
              <w:jc w:val="left"/>
            </w:pPr>
            <w:r>
              <w:t xml:space="preserve">$8,900.00</w:t>
            </w:r>
          </w:p>
        </w:tc>
        <w:tc>
          <w:tcPr/>
          <w:p>
            <w:pPr>
              <w:pStyle w:val="Compact"/>
              <w:jc w:val="left"/>
            </w:pPr>
            <w:r>
              <w:t xml:space="preserve">1</w:t>
            </w:r>
          </w:p>
        </w:tc>
        <w:tc>
          <w:tcPr/>
          <w:p>
            <w:pPr>
              <w:pStyle w:val="Compact"/>
              <w:jc w:val="left"/>
            </w:pPr>
            <w:r>
              <w:t xml:space="preserve">$8,900.00</w:t>
            </w:r>
          </w:p>
        </w:tc>
      </w:tr>
      <w:tr>
        <w:tc>
          <w:tcPr>
            <w:gridSpan w:val="5"/>
          </w:tcPr>
          <w:p>
            <w:pPr>
              <w:pStyle w:val="Compact"/>
              <w:jc w:val="left"/>
            </w:pPr>
            <w:r>
              <w:t xml:space="preserve">Subtotal (excl. GST)</w:t>
            </w:r>
          </w:p>
        </w:tc>
        <w:tc>
          <w:tcPr/>
          <w:p>
            <w:pPr>
              <w:pStyle w:val="Compact"/>
              <w:jc w:val="left"/>
            </w:pPr>
            <w:r>
              <w:t xml:space="preserve">$377,700.00</w:t>
            </w:r>
          </w:p>
        </w:tc>
      </w:tr>
      <w:tr>
        <w:tc>
          <w:tcPr>
            <w:gridSpan w:val="5"/>
          </w:tcPr>
          <w:p>
            <w:pPr>
              <w:pStyle w:val="Compact"/>
              <w:jc w:val="left"/>
            </w:pPr>
            <w:r>
              <w:t xml:space="preserve">GST @ 15%</w:t>
            </w:r>
          </w:p>
        </w:tc>
        <w:tc>
          <w:tcPr/>
          <w:p>
            <w:pPr>
              <w:pStyle w:val="Compact"/>
              <w:jc w:val="left"/>
            </w:pPr>
            <w:r>
              <w:t xml:space="preserve">$56,655.00</w:t>
            </w:r>
          </w:p>
        </w:tc>
      </w:tr>
      <w:tr>
        <w:tc>
          <w:tcPr>
            <w:gridSpan w:val="5"/>
          </w:tcPr>
          <w:p>
            <w:pPr>
              <w:pStyle w:val="Compact"/>
              <w:jc w:val="left"/>
            </w:pPr>
            <w:r>
              <w:t xml:space="preserve">TOTAL QUOTATION ESTIMATE (incl. GST)</w:t>
            </w:r>
          </w:p>
        </w:tc>
        <w:tc>
          <w:tcPr/>
          <w:p>
            <w:pPr>
              <w:pStyle w:val="Compact"/>
              <w:jc w:val="left"/>
            </w:pPr>
            <w:r>
              <w:t xml:space="preserve">$434,355.00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sixty (60) calendar days from the date of issue. Should the</w:t>
      </w:r>
      <w:r>
        <w:t xml:space="preserve"> </w:t>
      </w:r>
      <w:r>
        <w:t xml:space="preserve">New Zealand Wellington</w:t>
      </w:r>
      <w:r>
        <w:t xml:space="preserve"> </w:t>
      </w:r>
      <w:r>
        <w:t xml:space="preserve">client require acceptance beyond this period, a revised</w:t>
      </w:r>
      <w:r>
        <w:t xml:space="preserve"> </w:t>
      </w:r>
      <w:r>
        <w:t xml:space="preserve">Quotation Estimate</w:t>
      </w:r>
      <w:r>
        <w:t xml:space="preserve"> </w:t>
      </w:r>
      <w:r>
        <w:t xml:space="preserve">reflecting current market rates for</w:t>
      </w:r>
      <w:r>
        <w:t xml:space="preserve"> </w:t>
      </w:r>
      <w:r>
        <w:t xml:space="preserve">Economist</w:t>
      </w:r>
      <w:r>
        <w:t xml:space="preserve"> </w:t>
      </w:r>
      <w:r>
        <w:t xml:space="preserve">services will be issued.</w:t>
      </w:r>
    </w:p>
    <w:p>
      <w:pPr>
        <w:numPr>
          <w:ilvl w:val="0"/>
          <w:numId w:val="1002"/>
        </w:numPr>
        <w:pStyle w:val="Compact"/>
      </w:pPr>
      <w:r>
        <w:t xml:space="preserve">Payment terms: 50% of the total</w:t>
      </w:r>
      <w:r>
        <w:t xml:space="preserve"> </w:t>
      </w:r>
      <w:r>
        <w:t xml:space="preserve">Quotation Estimate</w:t>
      </w:r>
      <w:r>
        <w:t xml:space="preserve"> </w:t>
      </w:r>
      <w:r>
        <w:t xml:space="preserve">value is due upon execution of the service agreement; the remaining 50% shall be invoiced in equal quarterly instalments, payable within thirty (30) days of invoice date.</w:t>
      </w:r>
    </w:p>
    <w:p>
      <w:pPr>
        <w:numPr>
          <w:ilvl w:val="0"/>
          <w:numId w:val="1002"/>
        </w:numPr>
        <w:pStyle w:val="Compact"/>
      </w:pPr>
      <w:r>
        <w:t xml:space="preserve">The</w:t>
      </w:r>
      <w:r>
        <w:t xml:space="preserve"> </w:t>
      </w:r>
      <w:r>
        <w:t xml:space="preserve">Economist</w:t>
      </w:r>
      <w:r>
        <w:t xml:space="preserve"> </w:t>
      </w:r>
      <w:r>
        <w:t xml:space="preserve">engaged under this agreement shall maintain professional indemnity insurance with a minimum cover of NZD $5,000,000 and shall comply with all applicable New Zealand employment, privacy, and professional conduct legislation.</w:t>
      </w:r>
    </w:p>
    <w:p>
      <w:pPr>
        <w:numPr>
          <w:ilvl w:val="0"/>
          <w:numId w:val="1002"/>
        </w:numPr>
        <w:pStyle w:val="Compact"/>
      </w:pPr>
      <w:r>
        <w:t xml:space="preserve">All intellectual property, reports, models, and analyses produced by the</w:t>
      </w:r>
      <w:r>
        <w:t xml:space="preserve"> </w:t>
      </w:r>
      <w:r>
        <w:t xml:space="preserve">Economist</w:t>
      </w:r>
      <w:r>
        <w:t xml:space="preserve"> </w:t>
      </w:r>
      <w:r>
        <w:t xml:space="preserve">specifically for the</w:t>
      </w:r>
      <w:r>
        <w:t xml:space="preserve"> </w:t>
      </w:r>
      <w:r>
        <w:t xml:space="preserve">New Zealand Wellington</w:t>
      </w:r>
      <w:r>
        <w:t xml:space="preserve"> </w:t>
      </w:r>
      <w:r>
        <w:t xml:space="preserve">client under this engagement shall vest in the client upon full payment, subject to a non-exclusive licence retained by Pacific Rim Economic Advisory Ltd. for internal reference purposes.</w:t>
      </w:r>
    </w:p>
    <w:p>
      <w:pPr>
        <w:numPr>
          <w:ilvl w:val="0"/>
          <w:numId w:val="1002"/>
        </w:numPr>
        <w:pStyle w:val="Compact"/>
      </w:pPr>
      <w:r>
        <w:t xml:space="preserve">Either party may terminate this engagement with ninety (90) days written notice. In the event of early termination, the</w:t>
      </w:r>
      <w:r>
        <w:t xml:space="preserve"> </w:t>
      </w:r>
      <w:r>
        <w:t xml:space="preserve">Quotation Estimate</w:t>
      </w:r>
      <w:r>
        <w:t xml:space="preserve"> </w:t>
      </w:r>
      <w:r>
        <w:t xml:space="preserve">costs for services already rendered shall be invoiced in full, and no further charges shall apply.</w:t>
      </w:r>
    </w:p>
    <w:p>
      <w:pPr>
        <w:numPr>
          <w:ilvl w:val="0"/>
          <w:numId w:val="1002"/>
        </w:numPr>
        <w:pStyle w:val="Compact"/>
      </w:pPr>
      <w:r>
        <w:t xml:space="preserve">This</w:t>
      </w:r>
      <w:r>
        <w:t xml:space="preserve"> </w:t>
      </w:r>
      <w:r>
        <w:t xml:space="preserve">Quotation Estimate</w:t>
      </w:r>
      <w:r>
        <w:t xml:space="preserve"> </w:t>
      </w:r>
      <w:r>
        <w:t xml:space="preserve">does not constitute a guarantee of specific economic outcomes. The</w:t>
      </w:r>
      <w:r>
        <w:t xml:space="preserve"> </w:t>
      </w:r>
      <w:r>
        <w:t xml:space="preserve">Economist</w:t>
      </w:r>
      <w:r>
        <w:t xml:space="preserve"> </w:t>
      </w:r>
      <w:r>
        <w:t xml:space="preserve">shall exercise professional judgement and best practice in all analyses, but the</w:t>
      </w:r>
      <w:r>
        <w:t xml:space="preserve"> </w:t>
      </w:r>
      <w:r>
        <w:t xml:space="preserve">New Zealand Wellington</w:t>
      </w:r>
      <w:r>
        <w:t xml:space="preserve"> </w:t>
      </w:r>
      <w:r>
        <w:t xml:space="preserve">client acknowledges that economic forecasting inherently involves uncertainty.</w:t>
      </w:r>
    </w:p>
    <w:p>
      <w:pPr>
        <w:numPr>
          <w:ilvl w:val="0"/>
          <w:numId w:val="1002"/>
        </w:numPr>
        <w:pStyle w:val="Compact"/>
      </w:pPr>
      <w:r>
        <w:t xml:space="preserve">All disputes arising from this</w:t>
      </w:r>
      <w:r>
        <w:t xml:space="preserve"> </w:t>
      </w:r>
      <w:r>
        <w:t xml:space="preserve">Quotation Estimate</w:t>
      </w:r>
      <w:r>
        <w:t xml:space="preserve"> </w:t>
      </w:r>
      <w:r>
        <w:t xml:space="preserve">and the resulting service agreement shall be resolved in accordance with the laws of New Zealand and shall be subject to the jurisdiction of the District Court of Wellington.</w:t>
      </w:r>
    </w:p>
    <w:bookmarkEnd w:id="24"/>
    <w:bookmarkStart w:id="25" w:name="acceptance-and-authorisation"/>
    <w:p>
      <w:pPr>
        <w:pStyle w:val="Heading2"/>
      </w:pPr>
      <w:r>
        <w:t xml:space="preserve">5. Acceptance and Authorisation</w:t>
      </w:r>
    </w:p>
    <w:p>
      <w:pPr>
        <w:pStyle w:val="FirstParagraph"/>
      </w:pPr>
      <w:r>
        <w:t xml:space="preserve">By signing below, the</w:t>
      </w:r>
      <w:r>
        <w:t xml:space="preserve"> </w:t>
      </w:r>
      <w:r>
        <w:t xml:space="preserve">New Zealand Wellington</w:t>
      </w:r>
      <w:r>
        <w:t xml:space="preserve"> </w:t>
      </w:r>
      <w:r>
        <w:t xml:space="preserve">client confirms acceptance of this</w:t>
      </w:r>
      <w:r>
        <w:t xml:space="preserve"> </w:t>
      </w:r>
      <w:r>
        <w:t xml:space="preserve">Quotation Estimate</w:t>
      </w:r>
      <w:r>
        <w:t xml:space="preserve"> </w:t>
      </w:r>
      <w:r>
        <w:t xml:space="preserve">and authorises the engagement of the</w:t>
      </w:r>
      <w:r>
        <w:t xml:space="preserve"> </w:t>
      </w:r>
      <w:r>
        <w:t xml:space="preserve">Economist</w:t>
      </w:r>
      <w:r>
        <w:t xml:space="preserve"> </w:t>
      </w:r>
      <w:r>
        <w:t xml:space="preserve">as described herein. This signature constitutes a binding agreement between the parties for the duration specified.</w:t>
      </w:r>
    </w:p>
    <w:p>
      <w:pPr>
        <w:pStyle w:val="BodyText"/>
      </w:pPr>
      <w:r>
        <w:rPr>
          <w:bCs/>
          <w:b/>
        </w:rPr>
        <w:t xml:space="preserve">For Pacific Rim Economic Advisory Ltd.:</w:t>
      </w:r>
      <w:r>
        <w:br/>
      </w:r>
      <w:r>
        <w:t xml:space="preserve">Name: Dr. James Whitfield, Managing Director</w:t>
      </w:r>
      <w:r>
        <w:br/>
      </w:r>
    </w:p>
    <w:p>
      <w:pPr>
        <w:pStyle w:val="BodyText"/>
      </w:pPr>
      <w:r>
        <w:t xml:space="preserve">Date: ______________________</w:t>
      </w:r>
    </w:p>
    <w:p>
      <w:pPr>
        <w:pStyle w:val="BodyText"/>
      </w:pPr>
      <w:r>
        <w:rPr>
          <w:bCs/>
          <w:b/>
        </w:rPr>
        <w:t xml:space="preserve">For Wellington Regional Economic Development Board:</w:t>
      </w:r>
      <w:r>
        <w:br/>
      </w:r>
      <w:r>
        <w:t xml:space="preserve">Name: Dr. Margaret Tui, Chief Executive</w:t>
      </w:r>
      <w:r>
        <w:br/>
      </w:r>
    </w:p>
    <w:p>
      <w:pPr>
        <w:pStyle w:val="BodyText"/>
      </w:pPr>
      <w:r>
        <w:t xml:space="preserve">Date: ______________________</w:t>
      </w:r>
    </w:p>
    <w:p>
      <w:pPr>
        <w:pStyle w:val="BodyText"/>
      </w:pPr>
      <w:r>
        <w:t xml:space="preserve">Pacific Rim Economic Advisory Ltd. | NZBN: 942904123456789 | GST No: 123-456-789</w:t>
      </w:r>
      <w:r>
        <w:br/>
      </w:r>
      <w:r>
        <w:t xml:space="preserve">This Quotation Estimate is the property of Pacific Rim Economic Advisory Ltd. and is intended solely for the named recipient in New Zealand Wellington.</w:t>
      </w:r>
      <w:r>
        <w:br/>
      </w:r>
      <w:r>
        <w:t xml:space="preserve">© 2025 Pacific Rim Economic Advisory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New Zealand Wellington</dc:title>
  <dc:creator/>
  <dc:language>en</dc:language>
  <cp:keywords/>
  <dcterms:created xsi:type="dcterms:W3CDTF">2026-10-10T08:14:36Z</dcterms:created>
  <dcterms:modified xsi:type="dcterms:W3CDTF">2026-10-10T08:14:36Z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