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Economist Services — Philippines Manila</w:t>
      </w:r>
    </w:p>
    <w:bookmarkEnd w:id="20"/>
    <w:p>
      <w:pPr>
        <w:pStyle w:val="BodyText"/>
      </w:pPr>
      <w:r>
        <w:rPr>
          <w:bCs/>
          <w:b/>
        </w:rPr>
        <w:t xml:space="preserve">Quotation No.:</w:t>
      </w:r>
      <w:r>
        <w:t xml:space="preserve"> </w:t>
      </w:r>
      <w:r>
        <w:t xml:space="preserve">QTE-2025-MNL-0472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Pacific Economic Advisory Group</w:t>
      </w:r>
      <w:r>
        <w:br/>
      </w:r>
      <w:r>
        <w:rPr>
          <w:bCs/>
          <w:b/>
        </w:rPr>
        <w:t xml:space="preserve">Address:</w:t>
      </w:r>
      <w:r>
        <w:t xml:space="preserve"> </w:t>
      </w:r>
      <w:r>
        <w:t xml:space="preserve">12th Floor, Ayala Center, Makati City, Philippines Manila</w:t>
      </w:r>
      <w:r>
        <w:br/>
      </w:r>
      <w:r>
        <w:rPr>
          <w:bCs/>
          <w:b/>
        </w:rPr>
        <w:t xml:space="preserve">Contact:</w:t>
      </w:r>
      <w:r>
        <w:t xml:space="preserve"> </w:t>
      </w:r>
      <w:r>
        <w:t xml:space="preserve">+63 (2) 8855-0142 | quotes@peag-manila.ph</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Philippine Development &amp; Trade Corporation (PDTC)</w:t>
            </w:r>
          </w:p>
        </w:tc>
      </w:tr>
      <w:tr>
        <w:tc>
          <w:tcPr/>
          <w:p>
            <w:pPr>
              <w:pStyle w:val="Compact"/>
              <w:jc w:val="left"/>
            </w:pPr>
            <w:r>
              <w:rPr>
                <w:bCs/>
                <w:b/>
              </w:rPr>
              <w:t xml:space="preserve">Client Address:</w:t>
            </w:r>
          </w:p>
        </w:tc>
        <w:tc>
          <w:tcPr/>
          <w:p>
            <w:pPr>
              <w:pStyle w:val="Compact"/>
              <w:jc w:val="left"/>
            </w:pPr>
            <w:r>
              <w:t xml:space="preserve">8885 Ayala Avenue, Makati City, Philippines Manila 1226</w:t>
            </w:r>
          </w:p>
        </w:tc>
      </w:tr>
      <w:tr>
        <w:tc>
          <w:tcPr/>
          <w:p>
            <w:pPr>
              <w:pStyle w:val="Compact"/>
              <w:jc w:val="left"/>
            </w:pPr>
            <w:r>
              <w:rPr>
                <w:bCs/>
                <w:b/>
              </w:rPr>
              <w:t xml:space="preserve">Attn:</w:t>
            </w:r>
          </w:p>
        </w:tc>
        <w:tc>
          <w:tcPr/>
          <w:p>
            <w:pPr>
              <w:pStyle w:val="Compact"/>
              <w:jc w:val="left"/>
            </w:pPr>
            <w:r>
              <w:t xml:space="preserve">Mr. Ricardo S. Villanueva, Chief Operations Officer</w:t>
            </w:r>
          </w:p>
        </w:tc>
      </w:tr>
      <w:tr>
        <w:tc>
          <w:tcPr/>
          <w:p>
            <w:pPr>
              <w:pStyle w:val="Compact"/>
              <w:jc w:val="left"/>
            </w:pPr>
            <w:r>
              <w:rPr>
                <w:bCs/>
                <w:b/>
              </w:rPr>
              <w:t xml:space="preserve">Project Reference:</w:t>
            </w:r>
          </w:p>
        </w:tc>
        <w:tc>
          <w:tcPr/>
          <w:p>
            <w:pPr>
              <w:pStyle w:val="Compact"/>
              <w:jc w:val="left"/>
            </w:pPr>
            <w:r>
              <w:t xml:space="preserve">Q3–Q4 2025 Macroeconomic Forecasting &amp; Policy Advisory Engagement</w:t>
            </w:r>
          </w:p>
        </w:tc>
      </w:tr>
    </w:tbl>
    <w:bookmarkEnd w:id="21"/>
    <w:bookmarkStart w:id="22" w:name="scope-of-services"/>
    <w:p>
      <w:pPr>
        <w:pStyle w:val="Heading2"/>
      </w:pPr>
      <w:r>
        <w:t xml:space="preserve">2. Scope of Services</w:t>
      </w:r>
    </w:p>
    <w:p>
      <w:pPr>
        <w:pStyle w:val="FirstParagraph"/>
      </w:pPr>
      <w:r>
        <w:t xml:space="preserve">This</w:t>
      </w:r>
      <w:r>
        <w:t xml:space="preserve"> </w:t>
      </w:r>
      <w:r>
        <w:t xml:space="preserve">Quotation Estimate</w:t>
      </w:r>
      <w:r>
        <w:t xml:space="preserve"> </w:t>
      </w:r>
      <w:r>
        <w:t xml:space="preserve">is issued by Pacific Economic Advisory Group in response to the formal request from the client for the engagement of a senior</w:t>
      </w:r>
      <w:r>
        <w:t xml:space="preserve"> </w:t>
      </w:r>
      <w:r>
        <w:t xml:space="preserve">Economist</w:t>
      </w:r>
      <w:r>
        <w:t xml:space="preserve"> </w:t>
      </w:r>
      <w:r>
        <w:t xml:space="preserve">to deliver comprehensive macroeconomic analysis, policy advisory, and strategic forecasting services within the</w:t>
      </w:r>
      <w:r>
        <w:t xml:space="preserve"> </w:t>
      </w:r>
      <w:r>
        <w:t xml:space="preserve">Philippines Manila</w:t>
      </w:r>
      <w:r>
        <w:t xml:space="preserve"> </w:t>
      </w:r>
      <w:r>
        <w:t xml:space="preserve">metropolitan area and its surrounding economic zones. The</w:t>
      </w:r>
      <w:r>
        <w:t xml:space="preserve"> </w:t>
      </w:r>
      <w:r>
        <w:t xml:space="preserve">Economist</w:t>
      </w:r>
      <w:r>
        <w:t xml:space="preserve"> </w:t>
      </w:r>
      <w:r>
        <w:t xml:space="preserve">engaged under this arrangement will possess a minimum of fifteen (15) years of experience in Philippine and Southeast Asian economic policy, with demonstrated expertise in GDP modeling, inflation trajectory analysis, monetary policy interpretation, and trade flow assessment specific to the</w:t>
      </w:r>
      <w:r>
        <w:t xml:space="preserve"> </w:t>
      </w:r>
      <w:r>
        <w:t xml:space="preserve">Philippines Manila</w:t>
      </w:r>
      <w:r>
        <w:t xml:space="preserve"> </w:t>
      </w:r>
      <w:r>
        <w:t xml:space="preserve">business environment.</w:t>
      </w:r>
    </w:p>
    <w:p>
      <w:pPr>
        <w:pStyle w:val="BodyText"/>
      </w:pPr>
      <w:r>
        <w:t xml:space="preserve">The services outlined in this</w:t>
      </w:r>
      <w:r>
        <w:t xml:space="preserve"> </w:t>
      </w:r>
      <w:r>
        <w:t xml:space="preserve">Quotation Estimate</w:t>
      </w:r>
      <w:r>
        <w:t xml:space="preserve"> </w:t>
      </w:r>
      <w:r>
        <w:t xml:space="preserve">are designed to support the client's strategic planning initiatives for the remainder of fiscal year 2025 and the first quarter of 2026. All deliverables will be produced in accordance with the standards set by the Philippine Statistics Authority (PSA) and the Bangko Sentral ng Pilipinas (BSP) reporting frameworks.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Senior Economist Retainer — Monthly Advisory (on-site in Philippines Manila, 3 days/week)</w:t>
            </w:r>
          </w:p>
        </w:tc>
        <w:tc>
          <w:tcPr/>
          <w:p>
            <w:pPr>
              <w:pStyle w:val="Compact"/>
              <w:jc w:val="left"/>
            </w:pPr>
            <w:r>
              <w:t xml:space="preserve">6 months</w:t>
            </w:r>
          </w:p>
        </w:tc>
        <w:tc>
          <w:tcPr/>
          <w:p>
            <w:pPr>
              <w:pStyle w:val="Compact"/>
              <w:jc w:val="left"/>
            </w:pPr>
            <w:r>
              <w:t xml:space="preserve">285,000.00</w:t>
            </w:r>
          </w:p>
        </w:tc>
        <w:tc>
          <w:tcPr/>
          <w:p>
            <w:pPr>
              <w:pStyle w:val="Compact"/>
              <w:jc w:val="left"/>
            </w:pPr>
            <w:r>
              <w:t xml:space="preserve">1,710,000.00</w:t>
            </w:r>
          </w:p>
        </w:tc>
      </w:tr>
      <w:tr>
        <w:tc>
          <w:tcPr/>
          <w:p>
            <w:pPr>
              <w:pStyle w:val="Compact"/>
              <w:jc w:val="left"/>
            </w:pPr>
            <w:r>
              <w:t xml:space="preserve">02</w:t>
            </w:r>
          </w:p>
        </w:tc>
        <w:tc>
          <w:tcPr/>
          <w:p>
            <w:pPr>
              <w:pStyle w:val="Compact"/>
              <w:jc w:val="left"/>
            </w:pPr>
            <w:r>
              <w:t xml:space="preserve">Quarterly Macroeconomic Forecast Report (GDP, CPI, FX, Trade Balance) tailored to Philippines Manila market conditions</w:t>
            </w:r>
          </w:p>
        </w:tc>
        <w:tc>
          <w:tcPr/>
          <w:p>
            <w:pPr>
              <w:pStyle w:val="Compact"/>
              <w:jc w:val="left"/>
            </w:pPr>
            <w:r>
              <w:t xml:space="preserve">2 reports</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03</w:t>
            </w:r>
          </w:p>
        </w:tc>
        <w:tc>
          <w:tcPr/>
          <w:p>
            <w:pPr>
              <w:pStyle w:val="Compact"/>
              <w:jc w:val="left"/>
            </w:pPr>
            <w:r>
              <w:t xml:space="preserve">Policy Impact Assessment — Analysis of proposed BSP monetary policy shifts and their effect on Philippines Manila SME sector</w:t>
            </w:r>
          </w:p>
        </w:tc>
        <w:tc>
          <w:tcPr/>
          <w:p>
            <w:pPr>
              <w:pStyle w:val="Compact"/>
              <w:jc w:val="left"/>
            </w:pPr>
            <w:r>
              <w:t xml:space="preserve">1 engagement</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Executive Briefing Sessions with Client Leadership (Economist-led, held at client premises in Philippines Manila)</w:t>
            </w:r>
          </w:p>
        </w:tc>
        <w:tc>
          <w:tcPr/>
          <w:p>
            <w:pPr>
              <w:pStyle w:val="Compact"/>
              <w:jc w:val="left"/>
            </w:pPr>
            <w:r>
              <w:t xml:space="preserve">8 sessions</w:t>
            </w:r>
          </w:p>
        </w:tc>
        <w:tc>
          <w:tcPr/>
          <w:p>
            <w:pPr>
              <w:pStyle w:val="Compact"/>
              <w:jc w:val="left"/>
            </w:pPr>
            <w:r>
              <w:t xml:space="preserve">22,500.00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Ad-hoc Economic Advisory — Urgent market disruption analysis (up to 40 hours total)</w:t>
            </w:r>
          </w:p>
        </w:tc>
        <w:tc>
          <w:tcPr/>
          <w:p>
            <w:pPr>
              <w:pStyle w:val="Compact"/>
              <w:jc w:val="left"/>
            </w:pPr>
            <w:r>
              <w:t xml:space="preserve">40 hours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Travel &amp; Local Transportation within Philippines Manila metro area (NCR, Bulacan, Cavite, Laguna)</w:t>
            </w:r>
          </w:p>
        </w:tc>
        <w:tc>
          <w:tcPr/>
          <w:p>
            <w:pPr>
              <w:pStyle w:val="Compact"/>
              <w:jc w:val="left"/>
            </w:pPr>
            <w:r>
              <w:t xml:space="preserve">6 months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07</w:t>
            </w:r>
          </w:p>
        </w:tc>
        <w:tc>
          <w:tcPr/>
          <w:p>
            <w:pPr>
              <w:pStyle w:val="Compact"/>
              <w:jc w:val="left"/>
            </w:pPr>
            <w:r>
              <w:t xml:space="preserve">Data Licensing &amp; Research Subscriptions (PSA, BSP, World Bank, IMF databases)</w:t>
            </w:r>
          </w:p>
        </w:tc>
        <w:tc>
          <w:tcPr/>
          <w:p>
            <w:pPr>
              <w:pStyle w:val="Compact"/>
              <w:jc w:val="left"/>
            </w:pPr>
            <w:r>
              <w:t xml:space="preserve">6 months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08</w:t>
            </w:r>
          </w:p>
        </w:tc>
        <w:tc>
          <w:tcPr/>
          <w:p>
            <w:pPr>
              <w:pStyle w:val="Compact"/>
              <w:jc w:val="left"/>
            </w:pPr>
            <w:r>
              <w:t xml:space="preserve">Project Management &amp; Administrative Coordination</w:t>
            </w:r>
          </w:p>
        </w:tc>
        <w:tc>
          <w:tcPr/>
          <w:p>
            <w:pPr>
              <w:pStyle w:val="Compact"/>
              <w:jc w:val="left"/>
            </w:pPr>
            <w:r>
              <w:t xml:space="preserve">6 months</w:t>
            </w:r>
          </w:p>
        </w:tc>
        <w:tc>
          <w:tcPr/>
          <w:p>
            <w:pPr>
              <w:pStyle w:val="Compact"/>
              <w:jc w:val="left"/>
            </w:pPr>
            <w:r>
              <w:t xml:space="preserve">25,000.00</w:t>
            </w:r>
          </w:p>
        </w:tc>
        <w:tc>
          <w:tcPr/>
          <w:p>
            <w:pPr>
              <w:pStyle w:val="Compact"/>
              <w:jc w:val="left"/>
            </w:pPr>
            <w:r>
              <w:t xml:space="preserve">150,000.00</w:t>
            </w:r>
          </w:p>
        </w:tc>
      </w:tr>
      <w:tr>
        <w:tc>
          <w:tcPr>
            <w:gridSpan w:val="4"/>
          </w:tcPr>
          <w:p>
            <w:pPr>
              <w:pStyle w:val="Compact"/>
              <w:jc w:val="left"/>
            </w:pPr>
            <w:r>
              <w:t xml:space="preserve">SUBTOTAL</w:t>
            </w:r>
          </w:p>
        </w:tc>
        <w:tc>
          <w:tcPr/>
          <w:p>
            <w:pPr>
              <w:pStyle w:val="Compact"/>
              <w:jc w:val="left"/>
            </w:pPr>
            <w:r>
              <w:t xml:space="preserve">2,908,000.00</w:t>
            </w:r>
          </w:p>
        </w:tc>
      </w:tr>
      <w:tr>
        <w:tc>
          <w:tcPr>
            <w:gridSpan w:val="4"/>
          </w:tcPr>
          <w:p>
            <w:pPr>
              <w:pStyle w:val="Compact"/>
              <w:jc w:val="left"/>
            </w:pPr>
            <w:r>
              <w:t xml:space="preserve">VAT (12%)</w:t>
            </w:r>
          </w:p>
        </w:tc>
        <w:tc>
          <w:tcPr/>
          <w:p>
            <w:pPr>
              <w:pStyle w:val="Compact"/>
              <w:jc w:val="left"/>
            </w:pPr>
            <w:r>
              <w:t xml:space="preserve">348,960.00</w:t>
            </w:r>
          </w:p>
        </w:tc>
      </w:tr>
      <w:tr>
        <w:tc>
          <w:tcPr>
            <w:gridSpan w:val="4"/>
          </w:tcPr>
          <w:p>
            <w:pPr>
              <w:pStyle w:val="Compact"/>
              <w:jc w:val="left"/>
            </w:pPr>
            <w:r>
              <w:rPr>
                <w:bCs/>
                <w:b/>
              </w:rPr>
              <w:t xml:space="preserve">TOTAL AMOUNT DUE (PHP)</w:t>
            </w:r>
          </w:p>
        </w:tc>
        <w:tc>
          <w:tcPr/>
          <w:p>
            <w:pPr>
              <w:pStyle w:val="Compact"/>
              <w:jc w:val="left"/>
            </w:pPr>
            <w:r>
              <w:rPr>
                <w:bCs/>
                <w:b/>
              </w:rPr>
              <w:t xml:space="preserve">3,256,960.00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three (3) equal installments: 40% upon execution of the service agreement, 30% upon delivery of the first quarterly forecast report, and the remaining 30% upon final project completion and acceptance of all deliverables. All payments shall be remitted via bank transfer to the account designated by Pacific Economic Advisory Group, Philippines Manila office. Late payments shall accrue interest at the rate of 1.5% per month as stipulated under Philippine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issuance. Beyond this period, all rates and availability of the designated</w:t>
      </w:r>
      <w:r>
        <w:t xml:space="preserve"> </w:t>
      </w:r>
      <w:r>
        <w:t xml:space="preserve">Economist</w:t>
      </w:r>
      <w:r>
        <w:t xml:space="preserve"> </w:t>
      </w:r>
      <w:r>
        <w:t xml:space="preserve">are subject to revision.</w:t>
      </w:r>
    </w:p>
    <w:p>
      <w:pPr>
        <w:pStyle w:val="BodyText"/>
      </w:pPr>
      <w:r>
        <w:rPr>
          <w:bCs/>
          <w:b/>
        </w:rPr>
        <w:t xml:space="preserve">5.2</w:t>
      </w:r>
      <w:r>
        <w:t xml:space="preserve"> </w:t>
      </w:r>
      <w:r>
        <w:t xml:space="preserve">The</w:t>
      </w:r>
      <w:r>
        <w:t xml:space="preserve"> </w:t>
      </w:r>
      <w:r>
        <w:t xml:space="preserve">Economist</w:t>
      </w:r>
      <w:r>
        <w:t xml:space="preserve"> </w:t>
      </w:r>
      <w:r>
        <w:t xml:space="preserve">assigned to this engagement shall maintain strict confidentiality regarding all proprietary data, trade secrets, and strategic information of the client, in compliance with the Data Privacy Act of 2012 (Republic Act No. 10173) of the Philippines.</w:t>
      </w:r>
    </w:p>
    <w:p>
      <w:pPr>
        <w:pStyle w:val="BodyText"/>
      </w:pPr>
      <w:r>
        <w:rPr>
          <w:bCs/>
          <w:b/>
        </w:rPr>
        <w:t xml:space="preserve">5.3</w:t>
      </w:r>
      <w:r>
        <w:t xml:space="preserve"> </w:t>
      </w:r>
      <w:r>
        <w:t xml:space="preserve">All on-site work shall be conducted within the</w:t>
      </w:r>
      <w:r>
        <w:t xml:space="preserve"> </w:t>
      </w:r>
      <w:r>
        <w:t xml:space="preserve">Philippines Manila</w:t>
      </w:r>
      <w:r>
        <w:t xml:space="preserve"> </w:t>
      </w:r>
      <w:r>
        <w:t xml:space="preserve">National Capital Region (NCR) unless otherwise agreed in writing. Travel to provinces outside NCR shall be billed separately at cost.</w:t>
      </w:r>
    </w:p>
    <w:p>
      <w:pPr>
        <w:pStyle w:val="BodyText"/>
      </w:pPr>
      <w:r>
        <w:rPr>
          <w:bCs/>
          <w:b/>
        </w:rPr>
        <w:t xml:space="preserve">5.4</w:t>
      </w:r>
      <w:r>
        <w:t xml:space="preserve"> </w:t>
      </w:r>
      <w:r>
        <w:t xml:space="preserve">The client reserves the right to request revisions on any deliverable up to two (2) times per report at no additional charge. Subsequent revisions shall be billed at the hourly rate specified in Item 05.</w:t>
      </w:r>
    </w:p>
    <w:p>
      <w:pPr>
        <w:pStyle w:val="BodyText"/>
      </w:pPr>
      <w:r>
        <w:rPr>
          <w:bCs/>
          <w:b/>
        </w:rPr>
        <w:t xml:space="preserve">5.5</w:t>
      </w:r>
      <w:r>
        <w:t xml:space="preserve"> </w:t>
      </w: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 work.</w:t>
      </w:r>
    </w:p>
    <w:p>
      <w:pPr>
        <w:pStyle w:val="BodyText"/>
      </w:pPr>
      <w:r>
        <w:rPr>
          <w:bCs/>
          <w:b/>
        </w:rPr>
        <w:t xml:space="preserve">5.6</w:t>
      </w:r>
      <w:r>
        <w:t xml:space="preserve"> </w:t>
      </w:r>
      <w:r>
        <w:t xml:space="preserve">In the event of force majeure, including but not limited to natural disasters affecting the</w:t>
      </w:r>
      <w:r>
        <w:t xml:space="preserve"> </w:t>
      </w:r>
      <w:r>
        <w:t xml:space="preserve">Philippines Manila</w:t>
      </w:r>
      <w:r>
        <w:t xml:space="preserve"> </w:t>
      </w:r>
      <w:r>
        <w:t xml:space="preserve">region, either party may suspend obligations without penalty, with written notice within five (5) business days.</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reflects the current market rates for senior-level</w:t>
      </w:r>
      <w:r>
        <w:t xml:space="preserve"> </w:t>
      </w:r>
      <w:r>
        <w:t xml:space="preserve">Economist</w:t>
      </w:r>
      <w:r>
        <w:t xml:space="preserve"> </w:t>
      </w:r>
      <w:r>
        <w:t xml:space="preserve">services in the</w:t>
      </w:r>
      <w:r>
        <w:t xml:space="preserve"> </w:t>
      </w:r>
      <w:r>
        <w:t xml:space="preserve">Philippines Manila</w:t>
      </w:r>
      <w:r>
        <w:t xml:space="preserve"> </w:t>
      </w:r>
      <w:r>
        <w:t xml:space="preserve">professional services sector as of June 2025. Rates are subject to adjustment based on scope changes, extended timelines, or additional deliverables not covered herein.</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 engagement of the</w:t>
      </w:r>
      <w:r>
        <w:t xml:space="preserve"> </w:t>
      </w:r>
      <w:r>
        <w:t xml:space="preserve">Economist</w:t>
      </w:r>
      <w:r>
        <w:t xml:space="preserve"> </w:t>
      </w:r>
      <w:r>
        <w:t xml:space="preserve">services in</w:t>
      </w:r>
      <w:r>
        <w:t xml:space="preserve"> </w:t>
      </w:r>
      <w:r>
        <w:t xml:space="preserve">Philippines Manila</w:t>
      </w:r>
      <w:r>
        <w:t xml:space="preserve">.</w:t>
      </w:r>
    </w:p>
    <w:p>
      <w:pPr>
        <w:pStyle w:val="BodyText"/>
      </w:pPr>
      <w:r>
        <w:rPr>
          <w:bCs/>
          <w:b/>
        </w:rPr>
        <w:t xml:space="preserve">For: Pacific Economic Advisory Group</w:t>
      </w:r>
    </w:p>
    <w:p>
      <w:pPr>
        <w:pStyle w:val="BodyText"/>
      </w:pPr>
      <w:r>
        <w:t xml:space="preserve">Name: Dr. Elena M. Santos, CFA</w:t>
      </w:r>
      <w:r>
        <w:br/>
      </w:r>
      <w:r>
        <w:t xml:space="preserve">Title: Managing Director</w:t>
      </w:r>
      <w:r>
        <w:br/>
      </w:r>
      <w:r>
        <w:t xml:space="preserve">Date: ______________________</w:t>
      </w:r>
    </w:p>
    <w:p>
      <w:pPr>
        <w:pStyle w:val="BodyText"/>
      </w:pPr>
      <w:r>
        <w:rPr>
          <w:bCs/>
          <w:b/>
        </w:rPr>
        <w:t xml:space="preserve">For: Philippine Development &amp; Trade Corporation</w:t>
      </w:r>
    </w:p>
    <w:p>
      <w:pPr>
        <w:pStyle w:val="BodyText"/>
      </w:pPr>
      <w:r>
        <w:t xml:space="preserve">Name: Mr. Ricardo S. Villanueva</w:t>
      </w:r>
      <w:r>
        <w:br/>
      </w:r>
      <w:r>
        <w:t xml:space="preserve">Title: Chief Operations Officer</w:t>
      </w:r>
      <w:r>
        <w:br/>
      </w:r>
      <w:r>
        <w:t xml:space="preserve">Date: ______________________</w:t>
      </w:r>
    </w:p>
    <w:p>
      <w:pPr>
        <w:pStyle w:val="BodyText"/>
      </w:pPr>
      <w:r>
        <w:t xml:space="preserve">Pacific Economic Advisory Group • 12th Floor, Ayala Center, Makati City, Philippines Manila 1226 • Tel: +63 (2) 8855-0142 • Email: quotes@peag-manila.ph</w:t>
      </w:r>
    </w:p>
    <w:p>
      <w:pPr>
        <w:pStyle w:val="BodyText"/>
      </w:pPr>
      <w:r>
        <w:t xml:space="preserve">Quotation No. QTE-2025-MNL-0472 • Page 1 of 1 •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Philippines Manila</dc:title>
  <dc:creator/>
  <dc:language>en</dc:language>
  <cp:keywords/>
  <dcterms:created xsi:type="dcterms:W3CDTF">2026-10-10T06:29:35Z</dcterms:created>
  <dcterms:modified xsi:type="dcterms:W3CDTF">2026-10-10T06:29:35Z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