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Economist</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Economist Engagement — Russia Saint Petersburg</w:t>
      </w:r>
    </w:p>
    <w:p>
      <w:pPr>
        <w:pStyle w:val="BodyText"/>
      </w:pPr>
      <w:r>
        <w:t xml:space="preserve">Document Reference: QTE-SPB-2025-0471 | Issued: 15 June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Northwestern Economic Advisory Group, 42 Nevsky Prospekt, Saint Petersburg, 191011, Russian Federation</w:t>
            </w:r>
          </w:p>
        </w:tc>
      </w:tr>
      <w:tr>
        <w:tc>
          <w:tcPr/>
          <w:p>
            <w:pPr>
              <w:pStyle w:val="Compact"/>
              <w:jc w:val="left"/>
            </w:pPr>
            <w:r>
              <w:t xml:space="preserve">Prepared For</w:t>
            </w:r>
          </w:p>
        </w:tc>
        <w:tc>
          <w:tcPr/>
          <w:p>
            <w:pPr>
              <w:pStyle w:val="Compact"/>
              <w:jc w:val="left"/>
            </w:pPr>
            <w:r>
              <w:t xml:space="preserve">Client Organization (Name to be confirmed upon acceptance of this Quotation Estimate)</w:t>
            </w:r>
          </w:p>
        </w:tc>
      </w:tr>
      <w:tr>
        <w:tc>
          <w:tcPr/>
          <w:p>
            <w:pPr>
              <w:pStyle w:val="Compact"/>
              <w:jc w:val="left"/>
            </w:pPr>
            <w:r>
              <w:t xml:space="preserve">Service Location</w:t>
            </w:r>
          </w:p>
        </w:tc>
        <w:tc>
          <w:tcPr/>
          <w:p>
            <w:pPr>
              <w:pStyle w:val="Compact"/>
              <w:jc w:val="left"/>
            </w:pPr>
            <w:r>
              <w:t xml:space="preserve">Russia Saint Petersburg — Primary office at Vasilyevsky Island, with fieldwork across the Leningrad Oblast</w:t>
            </w:r>
          </w:p>
        </w:tc>
      </w:tr>
      <w:tr>
        <w:tc>
          <w:tcPr/>
          <w:p>
            <w:pPr>
              <w:pStyle w:val="Compact"/>
              <w:jc w:val="left"/>
            </w:pPr>
            <w:r>
              <w:t xml:space="preserve">Quotation Validity</w:t>
            </w:r>
          </w:p>
        </w:tc>
        <w:tc>
          <w:tcPr/>
          <w:p>
            <w:pPr>
              <w:pStyle w:val="Compact"/>
              <w:jc w:val="left"/>
            </w:pPr>
            <w:r>
              <w:t xml:space="preserve">30 calendar days from the date of issue (expires 15 July 2025)</w:t>
            </w:r>
          </w:p>
        </w:tc>
      </w:tr>
      <w:tr>
        <w:tc>
          <w:tcPr/>
          <w:p>
            <w:pPr>
              <w:pStyle w:val="Compact"/>
              <w:jc w:val="left"/>
            </w:pPr>
            <w:r>
              <w:t xml:space="preserve">Currency</w:t>
            </w:r>
          </w:p>
        </w:tc>
        <w:tc>
          <w:tcPr/>
          <w:p>
            <w:pPr>
              <w:pStyle w:val="Compact"/>
              <w:jc w:val="left"/>
            </w:pPr>
            <w:r>
              <w:t xml:space="preserve">Russian Ruble (RUB) — all figures in this Quotation Estimate are denominated in RUB unless otherwise stated</w:t>
            </w:r>
          </w:p>
        </w:tc>
      </w:tr>
    </w:tbl>
    <w:bookmarkStart w:id="21" w:name="X5fe8a13c42a489c55ab3a4f67ce23ce8aca1103"/>
    <w:p>
      <w:pPr>
        <w:pStyle w:val="Heading2"/>
      </w:pPr>
      <w:r>
        <w:t xml:space="preserve">1. Scope of Services — Economist Engagement in Russia Saint Petersburg</w:t>
      </w:r>
    </w:p>
    <w:p>
      <w:pPr>
        <w:pStyle w:val="FirstParagraph"/>
      </w:pPr>
      <w:r>
        <w:t xml:space="preserve">This Quotation Estimate is issued in response to the client's request for the professional services of a qualified Economist to be deployed in Russia Saint Petersburg. The Economist engaged under this estimate shall provide comprehensive macroeconomic and microeconomic analysis, policy advisory, market forecasting, and strategic economic consulting tailored to the unique conditions of the Saint Petersburg metropolitan region and the broader Northwestern Federal District of the Russian Federation.</w:t>
      </w:r>
    </w:p>
    <w:p>
      <w:pPr>
        <w:pStyle w:val="BodyText"/>
      </w:pPr>
      <w:r>
        <w:t xml:space="preserve">The Economist will operate from the client's designated premises in Russia Saint Petersburg or from the advisory group's office on Nevsky Prospekt, as mutually agreed. All deliverables will be produced in accordance with the methodological standards established by the Federal State Statistics Service (Rosstat) and the Central Bank of the Russian Federation, ensuring full regulatory compliance within the jurisdiction of Russia Saint Petersburg.</w:t>
      </w:r>
    </w:p>
    <w:bookmarkEnd w:id="21"/>
    <w:bookmarkStart w:id="22" w:name="Xdc3ff00606aca6472857d49f8866f68b279dd12"/>
    <w:p>
      <w:pPr>
        <w:pStyle w:val="Heading2"/>
      </w:pPr>
      <w:r>
        <w:t xml:space="preserve">2. Detailed Line Items —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Economist Service</w:t>
            </w:r>
          </w:p>
        </w:tc>
        <w:tc>
          <w:tcPr/>
          <w:p>
            <w:pPr>
              <w:pStyle w:val="Compact"/>
              <w:jc w:val="left"/>
            </w:pPr>
            <w:r>
              <w:t xml:space="preserve">Duration / Units</w:t>
            </w:r>
          </w:p>
        </w:tc>
        <w:tc>
          <w:tcPr/>
          <w:p>
            <w:pPr>
              <w:pStyle w:val="Compact"/>
              <w:jc w:val="left"/>
            </w:pPr>
            <w:r>
              <w:t xml:space="preserve">Unit Rate (RUB)</w:t>
            </w:r>
          </w:p>
        </w:tc>
        <w:tc>
          <w:tcPr/>
          <w:p>
            <w:pPr>
              <w:pStyle w:val="Compact"/>
              <w:jc w:val="left"/>
            </w:pPr>
            <w:r>
              <w:t xml:space="preserve">Subtotal (RUB)</w:t>
            </w:r>
          </w:p>
        </w:tc>
      </w:tr>
      <w:tr>
        <w:tc>
          <w:tcPr/>
          <w:p>
            <w:pPr>
              <w:pStyle w:val="Compact"/>
              <w:jc w:val="left"/>
            </w:pPr>
            <w:r>
              <w:t xml:space="preserve">01</w:t>
            </w:r>
          </w:p>
        </w:tc>
        <w:tc>
          <w:tcPr/>
          <w:p>
            <w:pPr>
              <w:pStyle w:val="Compact"/>
              <w:jc w:val="left"/>
            </w:pPr>
            <w:r>
              <w:t xml:space="preserve">Senior Economist — Macroeconomic Analysis of the Saint Petersburg Regional GDP, inflation trends, and labor market dynamics in Russia Saint Petersburg</w:t>
            </w:r>
          </w:p>
        </w:tc>
        <w:tc>
          <w:tcPr/>
          <w:p>
            <w:pPr>
              <w:pStyle w:val="Compact"/>
              <w:jc w:val="left"/>
            </w:pPr>
            <w:r>
              <w:t xml:space="preserve">120 hours</w:t>
            </w:r>
          </w:p>
        </w:tc>
        <w:tc>
          <w:tcPr/>
          <w:p>
            <w:pPr>
              <w:pStyle w:val="Compact"/>
              <w:jc w:val="left"/>
            </w:pPr>
            <w:r>
              <w:t xml:space="preserve">4,500</w:t>
            </w:r>
          </w:p>
        </w:tc>
        <w:tc>
          <w:tcPr/>
          <w:p>
            <w:pPr>
              <w:pStyle w:val="Compact"/>
              <w:jc w:val="left"/>
            </w:pPr>
            <w:r>
              <w:t xml:space="preserve">540,000</w:t>
            </w:r>
          </w:p>
        </w:tc>
      </w:tr>
      <w:tr>
        <w:tc>
          <w:tcPr/>
          <w:p>
            <w:pPr>
              <w:pStyle w:val="Compact"/>
              <w:jc w:val="left"/>
            </w:pPr>
            <w:r>
              <w:t xml:space="preserve">02</w:t>
            </w:r>
          </w:p>
        </w:tc>
        <w:tc>
          <w:tcPr/>
          <w:p>
            <w:pPr>
              <w:pStyle w:val="Compact"/>
              <w:jc w:val="left"/>
            </w:pPr>
            <w:r>
              <w:t xml:space="preserve">Economist — Microeconomic Sectoral Study: Manufacturing, IT, and Logistics clusters in the Russia Saint Petersburg industrial corridor</w:t>
            </w:r>
          </w:p>
        </w:tc>
        <w:tc>
          <w:tcPr/>
          <w:p>
            <w:pPr>
              <w:pStyle w:val="Compact"/>
              <w:jc w:val="left"/>
            </w:pPr>
            <w:r>
              <w:t xml:space="preserve">80 hours</w:t>
            </w:r>
          </w:p>
        </w:tc>
        <w:tc>
          <w:tcPr/>
          <w:p>
            <w:pPr>
              <w:pStyle w:val="Compact"/>
              <w:jc w:val="left"/>
            </w:pPr>
            <w:r>
              <w:t xml:space="preserve">4,500</w:t>
            </w:r>
          </w:p>
        </w:tc>
        <w:tc>
          <w:tcPr/>
          <w:p>
            <w:pPr>
              <w:pStyle w:val="Compact"/>
              <w:jc w:val="left"/>
            </w:pPr>
            <w:r>
              <w:t xml:space="preserve">360,000</w:t>
            </w:r>
          </w:p>
        </w:tc>
      </w:tr>
      <w:tr>
        <w:tc>
          <w:tcPr/>
          <w:p>
            <w:pPr>
              <w:pStyle w:val="Compact"/>
              <w:jc w:val="left"/>
            </w:pPr>
            <w:r>
              <w:t xml:space="preserve">03</w:t>
            </w:r>
          </w:p>
        </w:tc>
        <w:tc>
          <w:tcPr/>
          <w:p>
            <w:pPr>
              <w:pStyle w:val="Compact"/>
              <w:jc w:val="left"/>
            </w:pPr>
            <w:r>
              <w:t xml:space="preserve">Economist — Fiscal and Budgetary Policy Advisory for municipal authorities in Russia Saint Petersburg</w:t>
            </w:r>
          </w:p>
        </w:tc>
        <w:tc>
          <w:tcPr/>
          <w:p>
            <w:pPr>
              <w:pStyle w:val="Compact"/>
              <w:jc w:val="left"/>
            </w:pPr>
            <w:r>
              <w:t xml:space="preserve">60 hours</w:t>
            </w:r>
          </w:p>
        </w:tc>
        <w:tc>
          <w:tcPr/>
          <w:p>
            <w:pPr>
              <w:pStyle w:val="Compact"/>
              <w:jc w:val="left"/>
            </w:pPr>
            <w:r>
              <w:t xml:space="preserve">5,200</w:t>
            </w:r>
          </w:p>
        </w:tc>
        <w:tc>
          <w:tcPr/>
          <w:p>
            <w:pPr>
              <w:pStyle w:val="Compact"/>
              <w:jc w:val="left"/>
            </w:pPr>
            <w:r>
              <w:t xml:space="preserve">312,000</w:t>
            </w:r>
          </w:p>
        </w:tc>
      </w:tr>
      <w:tr>
        <w:tc>
          <w:tcPr/>
          <w:p>
            <w:pPr>
              <w:pStyle w:val="Compact"/>
              <w:jc w:val="left"/>
            </w:pPr>
            <w:r>
              <w:t xml:space="preserve">04</w:t>
            </w:r>
          </w:p>
        </w:tc>
        <w:tc>
          <w:tcPr/>
          <w:p>
            <w:pPr>
              <w:pStyle w:val="Compact"/>
              <w:jc w:val="left"/>
            </w:pPr>
            <w:r>
              <w:t xml:space="preserve">Economist — Trade and Investment Flow Analysis: Port of Saint Petersburg, cross-border commerce with the Baltic states and EU partners</w:t>
            </w:r>
          </w:p>
        </w:tc>
        <w:tc>
          <w:tcPr/>
          <w:p>
            <w:pPr>
              <w:pStyle w:val="Compact"/>
              <w:jc w:val="left"/>
            </w:pPr>
            <w:r>
              <w:t xml:space="preserve">70 hours</w:t>
            </w:r>
          </w:p>
        </w:tc>
        <w:tc>
          <w:tcPr/>
          <w:p>
            <w:pPr>
              <w:pStyle w:val="Compact"/>
              <w:jc w:val="left"/>
            </w:pPr>
            <w:r>
              <w:t xml:space="preserve">4,800</w:t>
            </w:r>
          </w:p>
        </w:tc>
        <w:tc>
          <w:tcPr/>
          <w:p>
            <w:pPr>
              <w:pStyle w:val="Compact"/>
              <w:jc w:val="left"/>
            </w:pPr>
            <w:r>
              <w:t xml:space="preserve">336,000</w:t>
            </w:r>
          </w:p>
        </w:tc>
      </w:tr>
      <w:tr>
        <w:tc>
          <w:tcPr/>
          <w:p>
            <w:pPr>
              <w:pStyle w:val="Compact"/>
              <w:jc w:val="left"/>
            </w:pPr>
            <w:r>
              <w:t xml:space="preserve">05</w:t>
            </w:r>
          </w:p>
        </w:tc>
        <w:tc>
          <w:tcPr/>
          <w:p>
            <w:pPr>
              <w:pStyle w:val="Compact"/>
              <w:jc w:val="left"/>
            </w:pPr>
            <w:r>
              <w:t xml:space="preserve">Economist — Risk Assessment and Scenario Modelling for the Russia Saint Petersburg real estate and infrastructure development sector</w:t>
            </w:r>
          </w:p>
        </w:tc>
        <w:tc>
          <w:tcPr/>
          <w:p>
            <w:pPr>
              <w:pStyle w:val="Compact"/>
              <w:jc w:val="left"/>
            </w:pPr>
            <w:r>
              <w:t xml:space="preserve">50 hours</w:t>
            </w:r>
          </w:p>
        </w:tc>
        <w:tc>
          <w:tcPr/>
          <w:p>
            <w:pPr>
              <w:pStyle w:val="Compact"/>
              <w:jc w:val="left"/>
            </w:pPr>
            <w:r>
              <w:t xml:space="preserve">5,000</w:t>
            </w:r>
          </w:p>
        </w:tc>
        <w:tc>
          <w:tcPr/>
          <w:p>
            <w:pPr>
              <w:pStyle w:val="Compact"/>
              <w:jc w:val="left"/>
            </w:pPr>
            <w:r>
              <w:t xml:space="preserve">250,000</w:t>
            </w:r>
          </w:p>
        </w:tc>
      </w:tr>
      <w:tr>
        <w:tc>
          <w:tcPr/>
          <w:p>
            <w:pPr>
              <w:pStyle w:val="Compact"/>
              <w:jc w:val="left"/>
            </w:pPr>
            <w:r>
              <w:t xml:space="preserve">06</w:t>
            </w:r>
          </w:p>
        </w:tc>
        <w:tc>
          <w:tcPr/>
          <w:p>
            <w:pPr>
              <w:pStyle w:val="Compact"/>
              <w:jc w:val="left"/>
            </w:pPr>
            <w:r>
              <w:t xml:space="preserve">Economist — Preparation of a comprehensive 12-month Economic Outlook Report for Russia Saint Petersburg, including quarterly projections</w:t>
            </w:r>
          </w:p>
        </w:tc>
        <w:tc>
          <w:tcPr/>
          <w:p>
            <w:pPr>
              <w:pStyle w:val="Compact"/>
              <w:jc w:val="left"/>
            </w:pPr>
            <w:r>
              <w:t xml:space="preserve">1 report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07</w:t>
            </w:r>
          </w:p>
        </w:tc>
        <w:tc>
          <w:tcPr/>
          <w:p>
            <w:pPr>
              <w:pStyle w:val="Compact"/>
              <w:jc w:val="left"/>
            </w:pPr>
            <w:r>
              <w:t xml:space="preserve">Economist — On-site data collection, stakeholder interviews, and field research across the Leningrad Oblast and Russia Saint Petersburg districts</w:t>
            </w:r>
          </w:p>
        </w:tc>
        <w:tc>
          <w:tcPr/>
          <w:p>
            <w:pPr>
              <w:pStyle w:val="Compact"/>
              <w:jc w:val="left"/>
            </w:pPr>
            <w:r>
              <w:t xml:space="preserve">30 days</w:t>
            </w:r>
          </w:p>
        </w:tc>
        <w:tc>
          <w:tcPr/>
          <w:p>
            <w:pPr>
              <w:pStyle w:val="Compact"/>
              <w:jc w:val="left"/>
            </w:pPr>
            <w:r>
              <w:t xml:space="preserve">3,800</w:t>
            </w:r>
          </w:p>
        </w:tc>
        <w:tc>
          <w:tcPr/>
          <w:p>
            <w:pPr>
              <w:pStyle w:val="Compact"/>
              <w:jc w:val="left"/>
            </w:pPr>
            <w:r>
              <w:t xml:space="preserve">114,000</w:t>
            </w:r>
          </w:p>
        </w:tc>
      </w:tr>
      <w:tr>
        <w:tc>
          <w:tcPr/>
          <w:p>
            <w:pPr>
              <w:pStyle w:val="Compact"/>
              <w:jc w:val="left"/>
            </w:pPr>
            <w:r>
              <w:t xml:space="preserve">08</w:t>
            </w:r>
          </w:p>
        </w:tc>
        <w:tc>
          <w:tcPr/>
          <w:p>
            <w:pPr>
              <w:pStyle w:val="Compact"/>
              <w:jc w:val="left"/>
            </w:pPr>
            <w:r>
              <w:t xml:space="preserve">Economist — Presentation of findings to client board, municipal council, or regulatory bodies in Russia Saint Petersburg (up to 4 sessions)</w:t>
            </w:r>
          </w:p>
        </w:tc>
        <w:tc>
          <w:tcPr/>
          <w:p>
            <w:pPr>
              <w:pStyle w:val="Compact"/>
              <w:jc w:val="left"/>
            </w:pPr>
            <w:r>
              <w:t xml:space="preserve">4 sessions</w:t>
            </w:r>
          </w:p>
        </w:tc>
        <w:tc>
          <w:tcPr/>
          <w:p>
            <w:pPr>
              <w:pStyle w:val="Compact"/>
              <w:jc w:val="left"/>
            </w:pPr>
            <w:r>
              <w:t xml:space="preserve">25,000</w:t>
            </w:r>
          </w:p>
        </w:tc>
        <w:tc>
          <w:tcPr/>
          <w:p>
            <w:pPr>
              <w:pStyle w:val="Compact"/>
              <w:jc w:val="left"/>
            </w:pPr>
            <w:r>
              <w:t xml:space="preserve">100,000</w:t>
            </w:r>
          </w:p>
        </w:tc>
      </w:tr>
      <w:tr>
        <w:tc>
          <w:tcPr>
            <w:gridSpan w:val="4"/>
          </w:tcPr>
          <w:p>
            <w:pPr>
              <w:pStyle w:val="Compact"/>
              <w:jc w:val="left"/>
            </w:pPr>
            <w:r>
              <w:t xml:space="preserve">TOTAL ESTIMATED COST (excluding VAT)</w:t>
            </w:r>
          </w:p>
        </w:tc>
        <w:tc>
          <w:tcPr/>
          <w:p>
            <w:pPr>
              <w:pStyle w:val="Compact"/>
              <w:jc w:val="left"/>
            </w:pPr>
            <w:r>
              <w:t xml:space="preserve">2,512,000 RUB</w:t>
            </w:r>
          </w:p>
        </w:tc>
      </w:tr>
      <w:tr>
        <w:tc>
          <w:tcPr>
            <w:gridSpan w:val="4"/>
          </w:tcPr>
          <w:p>
            <w:pPr>
              <w:pStyle w:val="Compact"/>
              <w:jc w:val="left"/>
            </w:pPr>
            <w:r>
              <w:t xml:space="preserve">VAT (20%)</w:t>
            </w:r>
          </w:p>
        </w:tc>
        <w:tc>
          <w:tcPr/>
          <w:p>
            <w:pPr>
              <w:pStyle w:val="Compact"/>
              <w:jc w:val="left"/>
            </w:pPr>
            <w:r>
              <w:t xml:space="preserve">502,400 RUB</w:t>
            </w:r>
          </w:p>
        </w:tc>
      </w:tr>
      <w:tr>
        <w:tc>
          <w:tcPr>
            <w:gridSpan w:val="4"/>
          </w:tcPr>
          <w:p>
            <w:pPr>
              <w:pStyle w:val="Compact"/>
              <w:jc w:val="left"/>
            </w:pPr>
            <w:r>
              <w:t xml:space="preserve">GRAND TOTAL (VAT inclusive)</w:t>
            </w:r>
          </w:p>
        </w:tc>
        <w:tc>
          <w:tcPr/>
          <w:p>
            <w:pPr>
              <w:pStyle w:val="Compact"/>
              <w:jc w:val="left"/>
            </w:pPr>
            <w:r>
              <w:t xml:space="preserve">3,014,400 RUB</w:t>
            </w:r>
          </w:p>
        </w:tc>
      </w:tr>
    </w:tbl>
    <w:bookmarkEnd w:id="22"/>
    <w:bookmarkStart w:id="23" w:name="X985eb999f0cfcda5f1af1a675bf0b7c2e0a6c64"/>
    <w:p>
      <w:pPr>
        <w:pStyle w:val="Heading2"/>
      </w:pPr>
      <w:r>
        <w:t xml:space="preserve">3. Terms and Conditions of This Quotation Estimate</w:t>
      </w:r>
    </w:p>
    <w:p>
      <w:pPr>
        <w:pStyle w:val="FirstParagraph"/>
      </w:pPr>
      <w:r>
        <w:rPr>
          <w:bCs/>
          <w:b/>
        </w:rPr>
        <w:t xml:space="preserve">3.1</w:t>
      </w:r>
      <w:r>
        <w:t xml:space="preserve"> </w:t>
      </w:r>
      <w:r>
        <w:t xml:space="preserve">This Quotation Estimate is a non-binding offer and does not constitute a contract until formally accepted in writing by the client and countersigned by the undersigned representative of Northwestern Economic Advisory Group.</w:t>
      </w:r>
    </w:p>
    <w:p>
      <w:pPr>
        <w:pStyle w:val="BodyText"/>
      </w:pPr>
      <w:r>
        <w:rPr>
          <w:bCs/>
          <w:b/>
        </w:rPr>
        <w:t xml:space="preserve">3.2</w:t>
      </w:r>
      <w:r>
        <w:t xml:space="preserve"> </w:t>
      </w:r>
      <w:r>
        <w:t xml:space="preserve">The Economist assigned to this engagement in Russia Saint Petersburg shall hold a minimum of a Master's degree in Economics (or equivalent) from an accredited Russian or internationally recognized institution, with no fewer than eight (8) years of professional experience in macroeconomic or regional economic analysis.</w:t>
      </w:r>
    </w:p>
    <w:p>
      <w:pPr>
        <w:pStyle w:val="BodyText"/>
      </w:pPr>
      <w:r>
        <w:rPr>
          <w:bCs/>
          <w:b/>
        </w:rPr>
        <w:t xml:space="preserve">3.3</w:t>
      </w:r>
      <w:r>
        <w:t xml:space="preserve"> </w:t>
      </w:r>
      <w:r>
        <w:t xml:space="preserve">Payment terms: 40% advance upon acceptance of this Quotation Estimate; 35% upon delivery of the interim analytical report; 25% upon final delivery of the Economic Outlook Report and completion of all presentation sessions in Russia Saint Petersburg.</w:t>
      </w:r>
    </w:p>
    <w:p>
      <w:pPr>
        <w:pStyle w:val="BodyText"/>
      </w:pPr>
      <w:r>
        <w:rPr>
          <w:bCs/>
          <w:b/>
        </w:rPr>
        <w:t xml:space="preserve">3.4</w:t>
      </w:r>
      <w:r>
        <w:t xml:space="preserve"> </w:t>
      </w:r>
      <w:r>
        <w:t xml:space="preserve">All intellectual property rights in the reports, models, and analyses produced by the Economist under this Quotation Estimate shall vest in the client upon full payment. The Economist retains the right to reference the engagement in professional portfolios with client consent.</w:t>
      </w:r>
    </w:p>
    <w:p>
      <w:pPr>
        <w:pStyle w:val="BodyText"/>
      </w:pPr>
      <w:r>
        <w:rPr>
          <w:bCs/>
          <w:b/>
        </w:rPr>
        <w:t xml:space="preserve">3.5</w:t>
      </w:r>
      <w:r>
        <w:t xml:space="preserve"> </w:t>
      </w:r>
      <w:r>
        <w:t xml:space="preserve">The Economist shall comply with all applicable data protection regulations of the Russian Federation, including Federal Law No. 152-FZ on Personal Data, particularly when handling sensitive economic data pertaining to Russia Saint Petersburg.</w:t>
      </w:r>
    </w:p>
    <w:p>
      <w:pPr>
        <w:pStyle w:val="BodyText"/>
      </w:pPr>
      <w:r>
        <w:rPr>
          <w:bCs/>
          <w:b/>
        </w:rPr>
        <w:t xml:space="preserve">3.6</w:t>
      </w:r>
      <w:r>
        <w:t xml:space="preserve"> </w:t>
      </w:r>
      <w:r>
        <w:t xml:space="preserve">Any change in scope beyond the line items specified in this Quotation Estimate shall be subject to a supplementary written amendment, signed by both parties, before additional work commences.</w:t>
      </w:r>
    </w:p>
    <w:p>
      <w:pPr>
        <w:pStyle w:val="BodyText"/>
      </w:pPr>
      <w:r>
        <w:rPr>
          <w:bCs/>
          <w:b/>
        </w:rPr>
        <w:t xml:space="preserve">3.7</w:t>
      </w:r>
      <w:r>
        <w:t xml:space="preserve"> </w:t>
      </w:r>
      <w:r>
        <w:t xml:space="preserve">Disputes arising from this Quotation Estimate shall be resolved in accordance with the civil law of the Russian Federation, with jurisdiction vested in the Arbitration Court of Saint Petersburg and Leningrad Oblast.</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for Economist services in Russia Saint Petersburg and agrees to the terms, conditions, and pricing outlined herein. The engagement shall commence within five (5) business days of the effective acceptance date.</w:t>
      </w:r>
    </w:p>
    <w:p>
      <w:pPr>
        <w:pStyle w:val="BodyText"/>
      </w:pPr>
      <w:r>
        <w:rPr>
          <w:bCs/>
          <w:b/>
        </w:rPr>
        <w:t xml:space="preserve">For the Client</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Northwestern Economic Advisory Group</w:t>
      </w:r>
      <w:r>
        <w:br/>
      </w:r>
      <w:r>
        <w:t xml:space="preserve">Name: Dr. A. V. Kuznetsov</w:t>
      </w:r>
      <w:r>
        <w:br/>
      </w:r>
      <w:r>
        <w:t xml:space="preserve">Title: Lead Economist &amp; Director</w:t>
      </w:r>
      <w:r>
        <w:br/>
      </w:r>
      <w:r>
        <w:t xml:space="preserve">Date: _________________________</w:t>
      </w:r>
    </w:p>
    <w:p>
      <w:pPr>
        <w:pStyle w:val="BodyText"/>
      </w:pPr>
      <w:r>
        <w:rPr>
          <w:bCs/>
          <w:b/>
        </w:rPr>
        <w:t xml:space="preserve">Important Note:</w:t>
      </w:r>
      <w:r>
        <w:t xml:space="preserve"> </w:t>
      </w:r>
      <w:r>
        <w:t xml:space="preserve">This Quotation Estimate is prepared exclusively for the named client and the specific Economist engagement in Russia Saint Petersburg described herein. It may not be reproduced, distributed, or used for any other purpose without the prior written consent of Northwestern Economic Advisory Group. All rates are subject to revision should the engagement extend beyond the validity period stated above. For inquiries regarding this Quotation Estimate, please contact the office at +7 (812) 555-0147 or email: estimates@neva-econ.ru.</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Economist Services - Russia Saint Petersburg</dc:title>
  <dc:creator/>
  <dc:language>en</dc:language>
  <cp:keywords/>
  <dcterms:created xsi:type="dcterms:W3CDTF">2026-10-10T12:43:09Z</dcterms:created>
  <dcterms:modified xsi:type="dcterms:W3CDTF">2026-10-10T12:43:09Z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