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Economist Services — Spain Barcelona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QE-2025-BCN-0472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Barcelona Economic Advisory Group, S.L. — Passeig de Gràcia 42, 08007 Barcelona, Spain</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Service Location</w:t>
            </w:r>
          </w:p>
        </w:tc>
        <w:tc>
          <w:tcPr/>
          <w:p>
            <w:pPr>
              <w:pStyle w:val="Compact"/>
              <w:jc w:val="left"/>
            </w:pPr>
            <w:r>
              <w:t xml:space="preserve">Spain Barcelona — All services rendered within the metropolitan area of Barcelona, Catalonia, Spain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Barcelona Economic Advisory Group, S.L. to provide a comprehensive and itemized financial projection for the engagement of a qualified</w:t>
      </w:r>
      <w:r>
        <w:t xml:space="preserve"> </w:t>
      </w:r>
      <w:r>
        <w:t xml:space="preserve">Economist</w:t>
      </w:r>
      <w:r>
        <w:t xml:space="preserve"> </w:t>
      </w:r>
      <w:r>
        <w:t xml:space="preserve">to deliver specialized economic consulting, analytical, and advisory services within the jurisdiction of</w:t>
      </w:r>
      <w:r>
        <w:t xml:space="preserve"> </w:t>
      </w:r>
      <w:r>
        <w:t xml:space="preserve">Spain Barcelona</w:t>
      </w:r>
      <w:r>
        <w:t xml:space="preserve">. This document serves as a formal, non-binding estimate of costs and is intended to assist the prospective client in evaluating the scope, duration, and financial implications of retaining professional economic expertise tailored to the unique market conditions of the Barcelona region.</w:t>
      </w:r>
    </w:p>
    <w:bookmarkEnd w:id="21"/>
    <w:bookmarkStart w:id="22" w:name="X138a0d2513fbe80168c9c79f2d4210ba2148fc5"/>
    <w:p>
      <w:pPr>
        <w:pStyle w:val="Heading2"/>
      </w:pPr>
      <w:r>
        <w:t xml:space="preserve">2. Scope of Services — Economist Engagement in Spain Barcelona</w:t>
      </w:r>
    </w:p>
    <w:p>
      <w:pPr>
        <w:pStyle w:val="FirstParagraph"/>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provide the following professional services, all conducted in compliance with the regulatory framework of the Spanish Ministry of Economy, Trade and Business, as well as the professional standards set forth by the Colègi Oficial d'Economistes de Catalunya (Official College of Economists of Catalonia) in</w:t>
      </w:r>
      <w:r>
        <w:t xml:space="preserve"> </w:t>
      </w:r>
      <w:r>
        <w:t xml:space="preserve">Spain Barcelona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1.1</w:t>
            </w:r>
          </w:p>
        </w:tc>
        <w:tc>
          <w:tcPr/>
          <w:p>
            <w:pPr>
              <w:pStyle w:val="Compact"/>
              <w:jc w:val="left"/>
            </w:pPr>
            <w:r>
              <w:t xml:space="preserve">Macroeconomic Analysis &amp; Regional Economic Forecasting for the Barcelona metropolitan area, including GDP projections, employment trends, and inflation modeling specific to</w:t>
            </w:r>
            <w:r>
              <w:t xml:space="preserve"> </w:t>
            </w:r>
            <w:r>
              <w:t xml:space="preserve">Spain Barcelona</w:t>
            </w:r>
            <w:r>
              <w:t xml:space="preserve">.</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1.2</w:t>
            </w:r>
          </w:p>
        </w:tc>
        <w:tc>
          <w:tcPr/>
          <w:p>
            <w:pPr>
              <w:pStyle w:val="Compact"/>
              <w:jc w:val="left"/>
            </w:pPr>
            <w:r>
              <w:t xml:space="preserve">Microeconomic Assessment of sector-specific market dynamics (tourism, technology, logistics, and manufacturing) within the</w:t>
            </w:r>
            <w:r>
              <w:t xml:space="preserve"> </w:t>
            </w:r>
            <w:r>
              <w:t xml:space="preserve">Spain Barcelona</w:t>
            </w:r>
            <w:r>
              <w:t xml:space="preserve"> </w:t>
            </w:r>
            <w:r>
              <w:t xml:space="preserve">economic zone.</w:t>
            </w:r>
          </w:p>
        </w:tc>
        <w:tc>
          <w:tcPr/>
          <w:p>
            <w:pPr>
              <w:pStyle w:val="Compact"/>
              <w:jc w:val="left"/>
            </w:pPr>
            <w:r>
              <w:t xml:space="preserve">32 hours</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1.3</w:t>
            </w:r>
          </w:p>
        </w:tc>
        <w:tc>
          <w:tcPr/>
          <w:p>
            <w:pPr>
              <w:pStyle w:val="Compact"/>
              <w:jc w:val="left"/>
            </w:pPr>
            <w:r>
              <w:t xml:space="preserve">Preparation of a formal Economic Impact Report for proposed investment projects, to be submitted to the Barcelona City Council and the Generalitat de Catalunya.</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1.4</w:t>
            </w:r>
          </w:p>
        </w:tc>
        <w:tc>
          <w:tcPr/>
          <w:p>
            <w:pPr>
              <w:pStyle w:val="Compact"/>
              <w:jc w:val="left"/>
            </w:pPr>
            <w:r>
              <w:t xml:space="preserve">On-site consultation and advisory sessions with the client's executive team, conducted at the client's premises in</w:t>
            </w:r>
            <w:r>
              <w:t xml:space="preserve"> </w:t>
            </w:r>
            <w:r>
              <w:t xml:space="preserve">Spain Barcelona</w:t>
            </w:r>
            <w:r>
              <w:t xml:space="preserve"> </w:t>
            </w:r>
            <w:r>
              <w:t xml:space="preserve">or at our offices on Passeig de Gràcia.</w:t>
            </w:r>
          </w:p>
        </w:tc>
        <w:tc>
          <w:tcPr/>
          <w:p>
            <w:pPr>
              <w:pStyle w:val="Compact"/>
              <w:jc w:val="left"/>
            </w:pPr>
            <w:r>
              <w:t xml:space="preserve">8 sessions (2 hrs each)</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1.5</w:t>
            </w:r>
          </w:p>
        </w:tc>
        <w:tc>
          <w:tcPr/>
          <w:p>
            <w:pPr>
              <w:pStyle w:val="Compact"/>
              <w:jc w:val="left"/>
            </w:pPr>
            <w:r>
              <w:t xml:space="preserve">Regulatory compliance review and economic justification documentation in accordance with Spanish national and Catalan regional fiscal legislation.</w:t>
            </w:r>
          </w:p>
        </w:tc>
        <w:tc>
          <w:tcPr/>
          <w:p>
            <w:pPr>
              <w:pStyle w:val="Compact"/>
              <w:jc w:val="left"/>
            </w:pPr>
            <w:r>
              <w:t xml:space="preserve">24 hours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1.6</w:t>
            </w:r>
          </w:p>
        </w:tc>
        <w:tc>
          <w:tcPr/>
          <w:p>
            <w:pPr>
              <w:pStyle w:val="Compact"/>
              <w:jc w:val="left"/>
            </w:pPr>
            <w:r>
              <w:t xml:space="preserve">Travel, accommodation, and local transportation expenses for the</w:t>
            </w:r>
            <w:r>
              <w:t xml:space="preserve"> </w:t>
            </w:r>
            <w:r>
              <w:t xml:space="preserve">Economist</w:t>
            </w:r>
            <w:r>
              <w:t xml:space="preserve"> </w:t>
            </w:r>
            <w:r>
              <w:t xml:space="preserve">within the</w:t>
            </w:r>
            <w:r>
              <w:t xml:space="preserve"> </w:t>
            </w:r>
            <w:r>
              <w:t xml:space="preserve">Spain Barcelona</w:t>
            </w:r>
            <w:r>
              <w:t xml:space="preserve"> </w:t>
            </w:r>
            <w:r>
              <w:t xml:space="preserve">metropolitan area (estimated).</w:t>
            </w:r>
          </w:p>
        </w:tc>
        <w:tc>
          <w:tcPr/>
          <w:p>
            <w:pPr>
              <w:pStyle w:val="Compact"/>
              <w:jc w:val="left"/>
            </w:pPr>
            <w:r>
              <w:t xml:space="preserve">Flat rate</w:t>
            </w:r>
          </w:p>
        </w:tc>
        <w:tc>
          <w:tcPr/>
          <w:p>
            <w:pPr>
              <w:pStyle w:val="Compact"/>
              <w:jc w:val="left"/>
            </w:pPr>
            <w:r>
              <w:t xml:space="preserve">1.00</w:t>
            </w:r>
          </w:p>
        </w:tc>
        <w:tc>
          <w:tcPr/>
          <w:p>
            <w:pPr>
              <w:pStyle w:val="Compact"/>
              <w:jc w:val="left"/>
            </w:pPr>
            <w:r>
              <w:t xml:space="preserve">850.00</w:t>
            </w:r>
          </w:p>
        </w:tc>
      </w:tr>
      <w:tr>
        <w:tc>
          <w:tcPr/>
          <w:p>
            <w:pPr>
              <w:pStyle w:val="Compact"/>
              <w:jc w:val="left"/>
            </w:pPr>
            <w:r>
              <w:t xml:space="preserve">1.7</w:t>
            </w:r>
          </w:p>
        </w:tc>
        <w:tc>
          <w:tcPr/>
          <w:p>
            <w:pPr>
              <w:pStyle w:val="Compact"/>
              <w:jc w:val="left"/>
            </w:pPr>
            <w:r>
              <w:t xml:space="preserve">Translation and certification of final deliverables into Catalan and Spanish, as required by local authorities in</w:t>
            </w:r>
            <w:r>
              <w:t xml:space="preserve"> </w:t>
            </w:r>
            <w:r>
              <w:t xml:space="preserve">Spain Barcelona</w:t>
            </w:r>
            <w:r>
              <w:t xml:space="preserve">.</w:t>
            </w:r>
          </w:p>
        </w:tc>
        <w:tc>
          <w:tcPr/>
          <w:p>
            <w:pPr>
              <w:pStyle w:val="Compact"/>
              <w:jc w:val="left"/>
            </w:pPr>
            <w:r>
              <w:t xml:space="preserve">Flat rate</w:t>
            </w:r>
          </w:p>
        </w:tc>
        <w:tc>
          <w:tcPr/>
          <w:p>
            <w:pPr>
              <w:pStyle w:val="Compact"/>
              <w:jc w:val="left"/>
            </w:pPr>
            <w:r>
              <w:t xml:space="preserve">1.00</w:t>
            </w:r>
          </w:p>
        </w:tc>
        <w:tc>
          <w:tcPr/>
          <w:p>
            <w:pPr>
              <w:pStyle w:val="Compact"/>
              <w:jc w:val="left"/>
            </w:pPr>
            <w:r>
              <w:t xml:space="preserve">600.00</w:t>
            </w:r>
          </w:p>
        </w:tc>
      </w:tr>
      <w:tr>
        <w:tc>
          <w:tcPr>
            <w:gridSpan w:val="4"/>
          </w:tcPr>
          <w:p>
            <w:pPr>
              <w:pStyle w:val="Compact"/>
              <w:jc w:val="left"/>
            </w:pPr>
            <w:r>
              <w:t xml:space="preserve">Subtotal (before VAT)</w:t>
            </w:r>
          </w:p>
        </w:tc>
        <w:tc>
          <w:tcPr/>
          <w:p>
            <w:pPr>
              <w:pStyle w:val="Compact"/>
              <w:jc w:val="left"/>
            </w:pPr>
            <w:r>
              <w:t xml:space="preserve">19,430.00</w:t>
            </w:r>
          </w:p>
        </w:tc>
      </w:tr>
      <w:tr>
        <w:tc>
          <w:tcPr>
            <w:gridSpan w:val="4"/>
          </w:tcPr>
          <w:p>
            <w:pPr>
              <w:pStyle w:val="Compact"/>
              <w:jc w:val="left"/>
            </w:pPr>
            <w:r>
              <w:t xml:space="preserve">VAT (21% — Spanish standard rate)</w:t>
            </w:r>
          </w:p>
        </w:tc>
        <w:tc>
          <w:tcPr/>
          <w:p>
            <w:pPr>
              <w:pStyle w:val="Compact"/>
              <w:jc w:val="left"/>
            </w:pPr>
            <w:r>
              <w:t xml:space="preserve">4,080.30</w:t>
            </w:r>
          </w:p>
        </w:tc>
      </w:tr>
      <w:tr>
        <w:tc>
          <w:tcPr>
            <w:gridSpan w:val="4"/>
          </w:tcPr>
          <w:p>
            <w:pPr>
              <w:pStyle w:val="Compact"/>
              <w:jc w:val="left"/>
            </w:pPr>
            <w:r>
              <w:t xml:space="preserve">TOTAL ESTIMATED COST (EUR)</w:t>
            </w:r>
          </w:p>
        </w:tc>
        <w:tc>
          <w:tcPr/>
          <w:p>
            <w:pPr>
              <w:pStyle w:val="Compact"/>
              <w:jc w:val="left"/>
            </w:pPr>
            <w:r>
              <w:t xml:space="preserve">23,510.30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remains valid for a period of thirty (30) calendar days from the date of issue. Beyond this period, all rates and conditions are subject to revision due to potential changes in the</w:t>
      </w:r>
      <w:r>
        <w:t xml:space="preserve"> </w:t>
      </w:r>
      <w:r>
        <w:t xml:space="preserve">Economist</w:t>
      </w:r>
      <w:r>
        <w:t xml:space="preserve">'s availability, market conditions in</w:t>
      </w:r>
      <w:r>
        <w:t xml:space="preserve"> </w:t>
      </w:r>
      <w:r>
        <w:t xml:space="preserve">Spain Barcelona</w:t>
      </w:r>
      <w:r>
        <w:t xml:space="preserve">, or applicable Spanish tax regulations.</w:t>
      </w:r>
    </w:p>
    <w:p>
      <w:pPr>
        <w:pStyle w:val="BodyText"/>
      </w:pPr>
      <w:r>
        <w:rPr>
          <w:bCs/>
          <w:b/>
        </w:rPr>
        <w:t xml:space="preserve">3.2 Payment Terms:</w:t>
      </w:r>
      <w:r>
        <w:t xml:space="preserve"> </w:t>
      </w:r>
      <w:r>
        <w:t xml:space="preserve">Upon acceptance of this</w:t>
      </w:r>
      <w:r>
        <w:t xml:space="preserve"> </w:t>
      </w:r>
      <w:r>
        <w:t xml:space="preserve">Quotation Estimate</w:t>
      </w:r>
      <w:r>
        <w:t xml:space="preserve">, the client shall remit a non-refundable deposit of 30% of the total estimated cost within five (5) business days. The remaining 70% shall be payable in two equal installments: 50% upon completion of the mid-project deliverables and 50% upon final delivery and acceptance of all reports and documentation. All payments shall be made via bank transfer to the account designated by Barcelona Economic Advisory Group, S.L.</w:t>
      </w:r>
    </w:p>
    <w:p>
      <w:pPr>
        <w:pStyle w:val="BodyText"/>
      </w:pPr>
      <w:r>
        <w:rPr>
          <w:bCs/>
          <w:b/>
        </w:rPr>
        <w:t xml:space="preserve">3.3 Professional Qualifications:</w:t>
      </w:r>
      <w:r>
        <w:t xml:space="preserve"> </w:t>
      </w:r>
      <w:r>
        <w:t xml:space="preserve">The</w:t>
      </w:r>
      <w:r>
        <w:t xml:space="preserve"> </w:t>
      </w:r>
      <w:r>
        <w:t xml:space="preserve">Economist</w:t>
      </w:r>
      <w:r>
        <w:t xml:space="preserve"> </w:t>
      </w:r>
      <w:r>
        <w:t xml:space="preserve">assigned to this engagement holds a Doctorate in Economics from the Universitat de Barcelona, is a registered member of the Colègi Oficial d'Economistes de Catalunya, and possesses a minimum of fifteen (15) years of professional experience in economic consulting within</w:t>
      </w:r>
      <w:r>
        <w:t xml:space="preserve"> </w:t>
      </w:r>
      <w:r>
        <w:t xml:space="preserve">Spain Barcelona</w:t>
      </w:r>
      <w:r>
        <w:t xml:space="preserve"> </w:t>
      </w:r>
      <w:r>
        <w:t xml:space="preserve">and the broader Iberian Peninsula.</w:t>
      </w:r>
    </w:p>
    <w:p>
      <w:pPr>
        <w:pStyle w:val="BodyText"/>
      </w:pPr>
      <w:r>
        <w:rPr>
          <w:bCs/>
          <w:b/>
        </w:rPr>
        <w:t xml:space="preserve">3.4 Confidentiality:</w:t>
      </w:r>
      <w:r>
        <w:t xml:space="preserve"> </w:t>
      </w:r>
      <w:r>
        <w:t xml:space="preserve">All data, financial records, and proprietary information shared by the client in connection with this engagement shall be treated as strictly confidential. The</w:t>
      </w:r>
      <w:r>
        <w:t xml:space="preserve"> </w:t>
      </w:r>
      <w:r>
        <w:t xml:space="preserve">Economist</w:t>
      </w:r>
      <w:r>
        <w:t xml:space="preserve"> </w:t>
      </w:r>
      <w:r>
        <w:t xml:space="preserve">and all supporting staff shall execute a Non-Disclosure Agreement (NDA) prior to commencing any work, in accordance with the Spanish Organic Law on Data Protection (LOPDGDD) and the EU General Data Protection Regulation (GDPR).</w:t>
      </w:r>
    </w:p>
    <w:p>
      <w:pPr>
        <w:pStyle w:val="BodyText"/>
      </w:pPr>
      <w:r>
        <w:rPr>
          <w:bCs/>
          <w:b/>
        </w:rPr>
        <w:t xml:space="preserve">3.5 Intellectual Property:</w:t>
      </w:r>
      <w:r>
        <w:t xml:space="preserve"> </w:t>
      </w:r>
      <w:r>
        <w:t xml:space="preserve">All reports, analyses, models, and deliverables produced under this</w:t>
      </w:r>
      <w:r>
        <w:t xml:space="preserve"> </w:t>
      </w:r>
      <w:r>
        <w:t xml:space="preserve">Quotation Estimate</w:t>
      </w:r>
      <w:r>
        <w:t xml:space="preserve"> </w:t>
      </w:r>
      <w:r>
        <w:t xml:space="preserve">shall become the exclusive property of the client upon full payment. The</w:t>
      </w:r>
      <w:r>
        <w:t xml:space="preserve"> </w:t>
      </w:r>
      <w:r>
        <w:t xml:space="preserve">Economist</w:t>
      </w:r>
      <w:r>
        <w:t xml:space="preserve"> </w:t>
      </w:r>
      <w:r>
        <w:t xml:space="preserve">retains the right to reference the engagement in a general, anonymized capacity for professional portfolio purposes, subject to the client's written consent.</w:t>
      </w:r>
    </w:p>
    <w:p>
      <w:pPr>
        <w:pStyle w:val="BodyText"/>
      </w:pPr>
      <w:r>
        <w:rPr>
          <w:bCs/>
          <w:b/>
        </w:rPr>
        <w:t xml:space="preserve">3.6 Jurisdiction and Governing Law:</w:t>
      </w:r>
      <w:r>
        <w:t xml:space="preserve"> </w:t>
      </w:r>
      <w:r>
        <w:t xml:space="preserve">This</w:t>
      </w:r>
      <w:r>
        <w:t xml:space="preserve"> </w:t>
      </w:r>
      <w:r>
        <w:t xml:space="preserve">Quotation Estimate</w:t>
      </w:r>
      <w:r>
        <w:t xml:space="preserve"> </w:t>
      </w:r>
      <w:r>
        <w:t xml:space="preserve">and any resulting contractual agreement shall be governed by and construed in accordance with the laws of the Kingdom of Spain. Any disputes arising from or in connection with this engagement shall be subject to the exclusive jurisdiction of the competent courts of</w:t>
      </w:r>
      <w:r>
        <w:t xml:space="preserve"> </w:t>
      </w:r>
      <w:r>
        <w:t xml:space="preserve">Spain Barcelona</w:t>
      </w:r>
      <w:r>
        <w:t xml:space="preserve">, Barcelona, Catalonia.</w:t>
      </w:r>
    </w:p>
    <w:p>
      <w:pPr>
        <w:pStyle w:val="BodyText"/>
      </w:pPr>
      <w:r>
        <w:rPr>
          <w:bCs/>
          <w:b/>
        </w:rPr>
        <w:t xml:space="preserve">3.7 Cancellation:</w:t>
      </w:r>
      <w:r>
        <w:t xml:space="preserve"> </w:t>
      </w:r>
      <w:r>
        <w:t xml:space="preserve">Should the client wish to cancel the engagement prior to commencement, the 30% deposit shall be forfeited. Cancellation after commencement shall be subject to a pro-rata charge for all hours worked and expenses incurred up to the date of cancellation, as documented in a revised</w:t>
      </w:r>
      <w:r>
        <w:t xml:space="preserve"> </w:t>
      </w:r>
      <w:r>
        <w:t xml:space="preserve">Quotation Estimate</w:t>
      </w:r>
      <w:r>
        <w:t xml:space="preserve"> </w:t>
      </w:r>
      <w:r>
        <w:t xml:space="preserve">addendum.</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good-faith projection based on the scope of services described herein. Actual costs may vary by up to 10% depending on the complexity of the economic data available in</w:t>
      </w:r>
      <w:r>
        <w:t xml:space="preserve"> </w:t>
      </w:r>
      <w:r>
        <w:t xml:space="preserve">Spain Barcelona</w:t>
      </w:r>
      <w:r>
        <w:t xml:space="preserve">, the number of revision cycles required, and any additional regulatory filings mandated by local or national Spanish authorities. Any material change in scope will be communicated in writing prior to additional work being performed.</w:t>
      </w:r>
    </w:p>
    <w:bookmarkEnd w:id="23"/>
    <w:bookmarkStart w:id="24"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Economist</w:t>
      </w:r>
      <w:r>
        <w:t xml:space="preserve"> </w:t>
      </w:r>
      <w:r>
        <w:t xml:space="preserve">services in</w:t>
      </w:r>
      <w:r>
        <w:t xml:space="preserve"> </w:t>
      </w:r>
      <w:r>
        <w:t xml:space="preserve">Spain Barcelona</w:t>
      </w:r>
      <w:r>
        <w:t xml:space="preserve"> </w:t>
      </w:r>
      <w:r>
        <w:t xml:space="preserve">and agrees to the terms, conditions, and estimated costs set forth in this document. This signature constitutes a binding acceptance and shall serve as the basis for the formal service agreement to be executed within ten (10) business days.</w:t>
      </w:r>
    </w:p>
    <w:p>
      <w:pPr>
        <w:pStyle w:val="BodyText"/>
      </w:pPr>
      <w:r>
        <w:rPr>
          <w:bCs/>
          <w:b/>
        </w:rPr>
        <w:t xml:space="preserve">For Barcelona Economic Advisory Group, S.L.</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No. QE-2025-BCN-0472 — Barcelona Economic Advisory Group, S.L. — CIF: B-65432109</w:t>
      </w:r>
      <w:r>
        <w:br/>
      </w:r>
      <w:r>
        <w:t xml:space="preserve">Passeig de Gràcia 42, 08007 Barcelona, Spain — Tel: +34 93 000 0000 — Email: info@beag-barcelona.es</w:t>
      </w:r>
      <w:r>
        <w:br/>
      </w:r>
      <w:r>
        <w:t xml:space="preserve">This document is the property of Barcelona Economic Advisory Group, S.L. and is intended solely for the named recipient. Unauthorized reproduction or distribution is prohibited under Spanish intellectual property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Spain Barcelona</dc:title>
  <dc:creator/>
  <dc:language>en</dc:language>
  <cp:keywords/>
  <dcterms:created xsi:type="dcterms:W3CDTF">2026-10-10T07:01:26Z</dcterms:created>
  <dcterms:modified xsi:type="dcterms:W3CDTF">2026-10-10T07:01:26Z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