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Economic Consulting &amp; Advisory Services</w:t>
      </w:r>
    </w:p>
    <w:p>
      <w:pPr>
        <w:pStyle w:val="BodyText"/>
      </w:pPr>
      <w:r>
        <w:t xml:space="preserve">Reference No: QE-ECON-KRT-2025-0472 | Document Classification: Commercial</w:t>
      </w:r>
    </w:p>
    <w:bookmarkEnd w:id="20"/>
    <w:bookmarkStart w:id="21" w:name="prepared-by-provider"/>
    <w:p>
      <w:pPr>
        <w:pStyle w:val="Heading3"/>
      </w:pPr>
      <w:r>
        <w:t xml:space="preserve">Prepared By (Provider)</w:t>
      </w:r>
    </w:p>
    <w:p>
      <w:pPr>
        <w:pStyle w:val="FirstParagraph"/>
      </w:pPr>
      <w:r>
        <w:rPr>
          <w:bCs/>
          <w:b/>
        </w:rPr>
        <w:t xml:space="preserve">Economist Advisory Group (EAG)</w:t>
      </w:r>
    </w:p>
    <w:p>
      <w:pPr>
        <w:pStyle w:val="BodyText"/>
      </w:pPr>
      <w:r>
        <w:t xml:space="preserve">Lead Economist: Dr. Amira El-Tahir, PhD (Economics)</w:t>
      </w:r>
    </w:p>
    <w:p>
      <w:pPr>
        <w:pStyle w:val="BodyText"/>
      </w:pPr>
      <w:r>
        <w:t xml:space="preserve">Office: 12 Nile Corniche Road, North Khartoum</w:t>
      </w:r>
    </w:p>
    <w:p>
      <w:pPr>
        <w:pStyle w:val="BodyText"/>
      </w:pPr>
      <w:r>
        <w:t xml:space="preserve">Sudan Khartoum, P.O. Box 4421</w:t>
      </w:r>
    </w:p>
    <w:p>
      <w:pPr>
        <w:pStyle w:val="BodyText"/>
      </w:pPr>
      <w:r>
        <w:t xml:space="preserve">Email: quotes@eag-khartoum.com</w:t>
      </w:r>
    </w:p>
    <w:p>
      <w:pPr>
        <w:pStyle w:val="BodyText"/>
      </w:pPr>
      <w:r>
        <w:t xml:space="preserve">Phone: +249-183-555-0192</w:t>
      </w:r>
    </w:p>
    <w:bookmarkEnd w:id="21"/>
    <w:bookmarkStart w:id="22" w:name="prepared-for-client"/>
    <w:p>
      <w:pPr>
        <w:pStyle w:val="Heading3"/>
      </w:pPr>
      <w:r>
        <w:t xml:space="preserve">Prepared For (Client)</w:t>
      </w:r>
    </w:p>
    <w:p>
      <w:pPr>
        <w:pStyle w:val="FirstParagraph"/>
      </w:pPr>
      <w:r>
        <w:rPr>
          <w:bCs/>
          <w:b/>
        </w:rPr>
        <w:t xml:space="preserve">Al-Nile Industrial Development Co.</w:t>
      </w:r>
    </w:p>
    <w:p>
      <w:pPr>
        <w:pStyle w:val="BodyText"/>
      </w:pPr>
      <w:r>
        <w:t xml:space="preserve">Attn: Mr. Hassan Ibrahim, Chief Financial Officer</w:t>
      </w:r>
    </w:p>
    <w:p>
      <w:pPr>
        <w:pStyle w:val="BodyText"/>
      </w:pPr>
      <w:r>
        <w:t xml:space="preserve">Address: 45 Industrial Area, Omdurman</w:t>
      </w:r>
    </w:p>
    <w:p>
      <w:pPr>
        <w:pStyle w:val="BodyText"/>
      </w:pPr>
      <w:r>
        <w:t xml:space="preserve">Sudan Khartoum, P.O. Box 7788</w:t>
      </w:r>
    </w:p>
    <w:p>
      <w:pPr>
        <w:pStyle w:val="BodyText"/>
      </w:pPr>
      <w:r>
        <w:t xml:space="preserve">Email: finance@alnile-ind.com</w:t>
      </w:r>
    </w:p>
    <w:p>
      <w:pPr>
        <w:pStyle w:val="BodyText"/>
      </w:pPr>
      <w:r>
        <w:t xml:space="preserve">Phone: +249-183-772-3341</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14 June 2025</w:t>
      </w:r>
    </w:p>
    <w:p>
      <w:pPr>
        <w:pStyle w:val="BodyText"/>
      </w:pPr>
      <w:r>
        <w:rPr>
          <w:bCs/>
          <w:b/>
        </w:rPr>
        <w:t xml:space="preserve">Quotation Valid Until:</w:t>
      </w:r>
      <w:r>
        <w:t xml:space="preserve"> </w:t>
      </w:r>
      <w:r>
        <w:t xml:space="preserve">14 July 2025 (30 days)</w:t>
      </w:r>
    </w:p>
    <w:p>
      <w:pPr>
        <w:pStyle w:val="BodyText"/>
      </w:pPr>
      <w:r>
        <w:rPr>
          <w:bCs/>
          <w:b/>
        </w:rPr>
        <w:t xml:space="preserve">Currency:</w:t>
      </w:r>
      <w:r>
        <w:t xml:space="preserve"> </w:t>
      </w:r>
      <w:r>
        <w:t xml:space="preserve">Sudanese Pound (SDG) / USD</w:t>
      </w:r>
    </w:p>
    <w:p>
      <w:pPr>
        <w:pStyle w:val="BodyText"/>
      </w:pPr>
      <w:r>
        <w:rPr>
          <w:bCs/>
          <w:b/>
        </w:rPr>
        <w:t xml:space="preserve">Project Duration:</w:t>
      </w:r>
      <w:r>
        <w:t xml:space="preserve"> </w:t>
      </w:r>
      <w:r>
        <w:t xml:space="preserve">6 Months</w:t>
      </w:r>
    </w:p>
    <w:bookmarkEnd w:id="23"/>
    <w:bookmarkStart w:id="24" w:name="scope-summary"/>
    <w:p>
      <w:pPr>
        <w:pStyle w:val="Heading3"/>
      </w:pPr>
      <w:r>
        <w:t xml:space="preserve">Scope Summary</w:t>
      </w:r>
    </w:p>
    <w:p>
      <w:pPr>
        <w:pStyle w:val="FirstParagraph"/>
      </w:pPr>
      <w:r>
        <w:t xml:space="preserve">Economic analysis, market forecasting, and strategic advisory services delivered by a senior Economist for operations based in Sudan Khartoum.</w:t>
      </w:r>
    </w:p>
    <w:bookmarkEnd w:id="24"/>
    <w:bookmarkStart w:id="25"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Economist Advisory Group (EAG) in response to the formal request for proposal received from Al-Nile Industrial Development Co. The purpose of this estimate is to provide a comprehensive, itemized breakdown of all costs associated with engaging a senior</w:t>
      </w:r>
      <w:r>
        <w:t xml:space="preserve"> </w:t>
      </w:r>
      <w:r>
        <w:t xml:space="preserve">Economist</w:t>
      </w:r>
      <w:r>
        <w:t xml:space="preserve"> </w:t>
      </w:r>
      <w:r>
        <w:t xml:space="preserve">to deliver economic research, market analysis, and strategic advisory services tailored to the operational environment of</w:t>
      </w:r>
      <w:r>
        <w:t xml:space="preserve"> </w:t>
      </w:r>
      <w:r>
        <w:t xml:space="preserve">Sudan Khartoum</w:t>
      </w:r>
      <w:r>
        <w:t xml:space="preserve">. This Quotation Estimate covers the full six-month engagement period and includes all professional fees, travel within Khartoum, reporting deliverables, and ancillary services as detailed below.</w:t>
      </w:r>
    </w:p>
    <w:bookmarkEnd w:id="25"/>
    <w:bookmarkStart w:id="26" w:name="scope-of-services"/>
    <w:p>
      <w:pPr>
        <w:pStyle w:val="Heading2"/>
      </w:pPr>
      <w:r>
        <w:t xml:space="preserve">2. Scope of Services</w:t>
      </w:r>
    </w:p>
    <w:p>
      <w:pPr>
        <w:pStyle w:val="FirstParagraph"/>
      </w:pPr>
      <w:r>
        <w:t xml:space="preserve">The Economist engaged under this Quotation Estimate shall perform the following duties and deliverables for the client's operations in Sudan Khartoum:</w:t>
      </w:r>
    </w:p>
    <w:p>
      <w:pPr>
        <w:numPr>
          <w:ilvl w:val="0"/>
          <w:numId w:val="1001"/>
        </w:numPr>
        <w:pStyle w:val="Compact"/>
      </w:pPr>
      <w:r>
        <w:t xml:space="preserve">Conduct a comprehensive macroeconomic assessment of the Sudan Khartoum business environment, including inflation trends, currency fluctuation analysis (SDG/USD), and fiscal policy implications.</w:t>
      </w:r>
    </w:p>
    <w:p>
      <w:pPr>
        <w:numPr>
          <w:ilvl w:val="0"/>
          <w:numId w:val="1001"/>
        </w:numPr>
        <w:pStyle w:val="Compact"/>
      </w:pPr>
      <w:r>
        <w:t xml:space="preserve">Prepare monthly economic outlook reports specific to the industrial and manufacturing sectors operating in Sudan Khartoum.</w:t>
      </w:r>
    </w:p>
    <w:p>
      <w:pPr>
        <w:numPr>
          <w:ilvl w:val="0"/>
          <w:numId w:val="1001"/>
        </w:numPr>
        <w:pStyle w:val="Compact"/>
      </w:pPr>
      <w:r>
        <w:t xml:space="preserve">Provide strategic advisory on supply chain cost optimization, import/export tariff analysis, and regulatory compliance within the Sudanese economic framework.</w:t>
      </w:r>
    </w:p>
    <w:p>
      <w:pPr>
        <w:numPr>
          <w:ilvl w:val="0"/>
          <w:numId w:val="1001"/>
        </w:numPr>
        <w:pStyle w:val="Compact"/>
      </w:pPr>
      <w:r>
        <w:t xml:space="preserve">Deliver quarterly presentations to the client's board of directors summarizing economic risks and opportunities relevant to Sudan Khartoum operations.</w:t>
      </w:r>
    </w:p>
    <w:p>
      <w:pPr>
        <w:numPr>
          <w:ilvl w:val="0"/>
          <w:numId w:val="1001"/>
        </w:numPr>
        <w:pStyle w:val="Compact"/>
      </w:pPr>
      <w:r>
        <w:t xml:space="preserve">Offer ad-hoc economic consultations (up to 10 hours per month) for urgent decision-making support.</w:t>
      </w:r>
    </w:p>
    <w:p>
      <w:pPr>
        <w:numPr>
          <w:ilvl w:val="0"/>
          <w:numId w:val="1001"/>
        </w:numPr>
        <w:pStyle w:val="Compact"/>
      </w:pPr>
      <w:r>
        <w:t xml:space="preserve">Compile a final comprehensive economic impact report upon completion of the six-month engagement.</w:t>
      </w:r>
    </w:p>
    <w:bookmarkEnd w:id="26"/>
    <w:bookmarkStart w:id="27"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Economist – Monthly Retainer (Research, Analysis &amp; Advisory)</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2</w:t>
            </w:r>
          </w:p>
        </w:tc>
        <w:tc>
          <w:tcPr/>
          <w:p>
            <w:pPr>
              <w:pStyle w:val="Compact"/>
              <w:jc w:val="left"/>
            </w:pPr>
            <w:r>
              <w:t xml:space="preserve">Macroeconomic Assessment Report (Sudan Khartoum Focus)</w:t>
            </w:r>
          </w:p>
        </w:tc>
        <w:tc>
          <w:tcPr/>
          <w:p>
            <w:pPr>
              <w:pStyle w:val="Compact"/>
              <w:jc w:val="left"/>
            </w:pPr>
            <w:r>
              <w:t xml:space="preserve">1 report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Monthly Economic Outlook Reports (Industrial Sector)</w:t>
            </w:r>
          </w:p>
        </w:tc>
        <w:tc>
          <w:tcPr/>
          <w:p>
            <w:pPr>
              <w:pStyle w:val="Compact"/>
              <w:jc w:val="left"/>
            </w:pPr>
            <w:r>
              <w:t xml:space="preserve">6 reports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4</w:t>
            </w:r>
          </w:p>
        </w:tc>
        <w:tc>
          <w:tcPr/>
          <w:p>
            <w:pPr>
              <w:pStyle w:val="Compact"/>
              <w:jc w:val="left"/>
            </w:pPr>
            <w:r>
              <w:t xml:space="preserve">Quarterly Board Presentation &amp; Strategic Briefing</w:t>
            </w:r>
          </w:p>
        </w:tc>
        <w:tc>
          <w:tcPr/>
          <w:p>
            <w:pPr>
              <w:pStyle w:val="Compact"/>
              <w:jc w:val="left"/>
            </w:pPr>
            <w:r>
              <w:t xml:space="preserve">2 sessions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Ad-Hoc Economic Consultation (up to 10 hrs/month)</w:t>
            </w:r>
          </w:p>
        </w:tc>
        <w:tc>
          <w:tcPr/>
          <w:p>
            <w:pPr>
              <w:pStyle w:val="Compact"/>
              <w:jc w:val="left"/>
            </w:pPr>
            <w:r>
              <w:t xml:space="preserve">6 months</w:t>
            </w:r>
          </w:p>
        </w:tc>
        <w:tc>
          <w:tcPr/>
          <w:p>
            <w:pPr>
              <w:pStyle w:val="Compact"/>
              <w:jc w:val="left"/>
            </w:pPr>
            <w:r>
              <w:t xml:space="preserve">$600.00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Final Comprehensive Economic Impact Report</w:t>
            </w:r>
          </w:p>
        </w:tc>
        <w:tc>
          <w:tcPr/>
          <w:p>
            <w:pPr>
              <w:pStyle w:val="Compact"/>
              <w:jc w:val="left"/>
            </w:pPr>
            <w:r>
              <w:t xml:space="preserve">1 report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Local Travel &amp; Transportation within Sudan Khartoum</w:t>
            </w:r>
          </w:p>
        </w:tc>
        <w:tc>
          <w:tcPr/>
          <w:p>
            <w:pPr>
              <w:pStyle w:val="Compact"/>
              <w:jc w:val="left"/>
            </w:pPr>
            <w:r>
              <w:t xml:space="preserve">6 months</w:t>
            </w:r>
          </w:p>
        </w:tc>
        <w:tc>
          <w:tcPr/>
          <w:p>
            <w:pPr>
              <w:pStyle w:val="Compact"/>
              <w:jc w:val="left"/>
            </w:pPr>
            <w:r>
              <w:t xml:space="preserve">$400.00</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Data Licensing &amp; Research Database Access</w:t>
            </w:r>
          </w:p>
        </w:tc>
        <w:tc>
          <w:tcPr/>
          <w:p>
            <w:pPr>
              <w:pStyle w:val="Compact"/>
              <w:jc w:val="left"/>
            </w:pPr>
            <w:r>
              <w:t xml:space="preserve">6 months</w:t>
            </w:r>
          </w:p>
        </w:tc>
        <w:tc>
          <w:tcPr/>
          <w:p>
            <w:pPr>
              <w:pStyle w:val="Compact"/>
              <w:jc w:val="left"/>
            </w:pPr>
            <w:r>
              <w:t xml:space="preserve">$750.00</w:t>
            </w:r>
          </w:p>
        </w:tc>
        <w:tc>
          <w:tcPr/>
          <w:p>
            <w:pPr>
              <w:pStyle w:val="Compact"/>
              <w:jc w:val="left"/>
            </w:pPr>
            <w:r>
              <w:t xml:space="preserve">$4,500.00</w:t>
            </w:r>
          </w:p>
        </w:tc>
      </w:tr>
      <w:tr>
        <w:tc>
          <w:tcPr>
            <w:gridSpan w:val="4"/>
          </w:tcPr>
          <w:p>
            <w:pPr>
              <w:pStyle w:val="Compact"/>
              <w:jc w:val="right"/>
            </w:pPr>
            <w:r>
              <w:t xml:space="preserve">TOTAL ESTIMATED COST</w:t>
            </w:r>
          </w:p>
        </w:tc>
        <w:tc>
          <w:tcPr/>
          <w:p>
            <w:pPr>
              <w:pStyle w:val="Compact"/>
              <w:jc w:val="left"/>
            </w:pPr>
            <w:r>
              <w:t xml:space="preserve">$51,600.00</w:t>
            </w:r>
          </w:p>
        </w:tc>
      </w:tr>
    </w:tbl>
    <w:p>
      <w:pPr>
        <w:pStyle w:val="BodyText"/>
      </w:pPr>
      <w:r>
        <w:rPr>
          <w:bCs/>
          <w:b/>
        </w:rPr>
        <w:t xml:space="preserve">Note:</w:t>
      </w:r>
      <w:r>
        <w:t xml:space="preserve"> </w:t>
      </w:r>
      <w:r>
        <w:t xml:space="preserve">All rates are quoted in United States Dollars (USD). Payment in Sudanese Pounds (SDG) will be converted at the Central Bank of Sudan's official exchange rate on the date of invoice issuance. A 10% mobilization advance is required prior to commencement of services.</w:t>
      </w:r>
    </w:p>
    <w:bookmarkEnd w:id="27"/>
    <w:bookmarkStart w:id="28" w:name="payment-terms"/>
    <w:p>
      <w:pPr>
        <w:pStyle w:val="Heading2"/>
      </w:pPr>
      <w:r>
        <w:t xml:space="preserve">4. Payment Terms</w:t>
      </w:r>
    </w:p>
    <w:p>
      <w:pPr>
        <w:pStyle w:val="FirstParagraph"/>
      </w:pPr>
      <w:r>
        <w:t xml:space="preserve">Payment shall be structured as follows: 10% advance upon acceptance of this Quotation Estimate, 80% payable in six equal monthly installments due on the 5th business day of each month, and 10% final payment upon delivery and acceptance of the final economic impact report. All payments are to be made via bank transfer to the account designated by Economist Advisory Group. Late payments shall incur a penalty of 1.5% per month on the outstanding balance.</w:t>
      </w:r>
    </w:p>
    <w:bookmarkEnd w:id="28"/>
    <w:bookmarkStart w:id="29"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rates and availability of the Economist may be subject to revision.</w:t>
      </w:r>
    </w:p>
    <w:p>
      <w:pPr>
        <w:numPr>
          <w:ilvl w:val="0"/>
          <w:numId w:val="1002"/>
        </w:numPr>
        <w:pStyle w:val="Compact"/>
      </w:pPr>
      <w:r>
        <w:t xml:space="preserve">All intellectual property, reports, and analyses produced under this engagement shall become the property of the client upon full payment.</w:t>
      </w:r>
    </w:p>
    <w:p>
      <w:pPr>
        <w:numPr>
          <w:ilvl w:val="0"/>
          <w:numId w:val="1002"/>
        </w:numPr>
        <w:pStyle w:val="Compact"/>
      </w:pPr>
      <w:r>
        <w:t xml:space="preserve">The Economist shall maintain strict confidentiality regarding all financial data, business strategies, and proprietary information of the client operating in Sudan Khartoum.</w:t>
      </w:r>
    </w:p>
    <w:p>
      <w:pPr>
        <w:numPr>
          <w:ilvl w:val="0"/>
          <w:numId w:val="1002"/>
        </w:numPr>
        <w:pStyle w:val="Compact"/>
      </w:pPr>
      <w:r>
        <w:t xml:space="preserve">Either party may terminate this engagement with thirty (30) days written notice. In such case, the client shall pay for all services rendered up to the termination date.</w:t>
      </w:r>
    </w:p>
    <w:p>
      <w:pPr>
        <w:numPr>
          <w:ilvl w:val="0"/>
          <w:numId w:val="1002"/>
        </w:numPr>
        <w:pStyle w:val="Compact"/>
      </w:pPr>
      <w:r>
        <w:t xml:space="preserve">This Quotation Estimate does not constitute a binding contract until both parties have executed a formal Service Agreement based on the terms outlined herein.</w:t>
      </w:r>
    </w:p>
    <w:p>
      <w:pPr>
        <w:numPr>
          <w:ilvl w:val="0"/>
          <w:numId w:val="1002"/>
        </w:numPr>
        <w:pStyle w:val="Compact"/>
      </w:pPr>
      <w:r>
        <w:t xml:space="preserve">Force majeure events, including but not limited to political instability, natural disasters, or government-imposed restrictions in Sudan Khartoum, shall exempt the Economist from liability for delayed deliverables.</w:t>
      </w:r>
    </w:p>
    <w:p>
      <w:pPr>
        <w:numPr>
          <w:ilvl w:val="0"/>
          <w:numId w:val="1002"/>
        </w:numPr>
        <w:pStyle w:val="Compact"/>
      </w:pPr>
      <w:r>
        <w:t xml:space="preserve">All disputes arising from this Quotation Estimate shall be resolved through arbitration in Khartoum, Sudan, in accordance with the Sudanese Arbitration Act.</w:t>
      </w:r>
    </w:p>
    <w:bookmarkEnd w:id="29"/>
    <w:bookmarkStart w:id="30"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 Quotation Estimate for Economist services to be delivered in Sudan Khartoum.</w:t>
      </w:r>
    </w:p>
    <w:p>
      <w:pPr>
        <w:pStyle w:val="BodyText"/>
      </w:pPr>
      <w:r>
        <w:rPr>
          <w:bCs/>
          <w:b/>
        </w:rPr>
        <w:t xml:space="preserve">For: Economist Advisory Group (EAG)</w:t>
      </w:r>
      <w:r>
        <w:br/>
      </w:r>
      <w:r>
        <w:t xml:space="preserve">Dr. Amira El-Tahir, Lead Economist</w:t>
      </w:r>
      <w:r>
        <w:br/>
      </w:r>
      <w:r>
        <w:t xml:space="preserve">Date: ______________________</w:t>
      </w:r>
    </w:p>
    <w:p>
      <w:pPr>
        <w:pStyle w:val="BodyText"/>
      </w:pPr>
      <w:r>
        <w:rPr>
          <w:bCs/>
          <w:b/>
        </w:rPr>
        <w:t xml:space="preserve">For: Al-Nile Industrial Development Co.</w:t>
      </w:r>
      <w:r>
        <w:br/>
      </w:r>
      <w:r>
        <w:t xml:space="preserve">Mr. Hassan Ibrahim, CFO</w:t>
      </w:r>
      <w:r>
        <w:br/>
      </w:r>
      <w:r>
        <w:t xml:space="preserve">Date: ______________________</w:t>
      </w:r>
    </w:p>
    <w:p>
      <w:pPr>
        <w:pStyle w:val="BodyText"/>
      </w:pPr>
      <w:r>
        <w:t xml:space="preserve">Quotation Estimate QE-ECON-KRT-2025-0472 | Economist Advisory Group | Sudan Khartoum</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Sudan Khartoum</dc:title>
  <dc:creator/>
  <dc:language>en</dc:language>
  <cp:keywords/>
  <dcterms:created xsi:type="dcterms:W3CDTF">2026-10-10T10:21:13Z</dcterms:created>
  <dcterms:modified xsi:type="dcterms:W3CDTF">2026-10-10T10:21:13Z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