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quotation-estimate"/>
    <w:p>
      <w:pPr>
        <w:pStyle w:val="Heading1"/>
      </w:pPr>
      <w:r>
        <w:t xml:space="preserve">QUOTATION ESTIMATE</w:t>
      </w:r>
    </w:p>
    <w:p>
      <w:pPr>
        <w:pStyle w:val="FirstParagraph"/>
      </w:pPr>
      <w:r>
        <w:t xml:space="preserve">Professional Economist Services — United States Houston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QE-HOU-2025-04782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By:</w:t>
            </w:r>
          </w:p>
        </w:tc>
        <w:tc>
          <w:tcPr/>
          <w:p>
            <w:pPr>
              <w:pStyle w:val="Compact"/>
              <w:jc w:val="left"/>
            </w:pPr>
            <w:r>
              <w:t xml:space="preserve">Meridian Economic Advisory Group, LLC</w:t>
            </w:r>
          </w:p>
        </w:tc>
      </w:tr>
      <w:tr>
        <w:tc>
          <w:tcPr/>
          <w:p>
            <w:pPr>
              <w:pStyle w:val="Compact"/>
              <w:jc w:val="left"/>
            </w:pPr>
            <w:r>
              <w:t xml:space="preserve">Service Location:</w:t>
            </w:r>
          </w:p>
        </w:tc>
        <w:tc>
          <w:tcPr/>
          <w:p>
            <w:pPr>
              <w:pStyle w:val="Compact"/>
              <w:jc w:val="left"/>
            </w:pPr>
            <w:r>
              <w:t xml:space="preserve">United States Houston, Texas 77002</w:t>
            </w:r>
          </w:p>
        </w:tc>
      </w:tr>
      <w:tr>
        <w:tc>
          <w:tcPr/>
          <w:p>
            <w:pPr>
              <w:pStyle w:val="Compact"/>
              <w:jc w:val="left"/>
            </w:pPr>
            <w:r>
              <w:t xml:space="preserve">Client:</w:t>
            </w:r>
          </w:p>
        </w:tc>
        <w:tc>
          <w:tcPr/>
          <w:p>
            <w:pPr>
              <w:pStyle w:val="Compact"/>
              <w:jc w:val="left"/>
            </w:pPr>
            <w:r>
              <w:t xml:space="preserve">Gulf Coast Energy &amp; Infrastructure Partners, Inc.</w:t>
            </w:r>
          </w:p>
        </w:tc>
      </w:tr>
      <w:tr>
        <w:tc>
          <w:tcPr/>
          <w:p>
            <w:pPr>
              <w:pStyle w:val="Compact"/>
              <w:jc w:val="left"/>
            </w:pPr>
            <w:r>
              <w:t xml:space="preserve">Client Address:</w:t>
            </w:r>
          </w:p>
        </w:tc>
        <w:tc>
          <w:tcPr/>
          <w:p>
            <w:pPr>
              <w:pStyle w:val="Compact"/>
              <w:jc w:val="left"/>
            </w:pPr>
            <w:r>
              <w:t xml:space="preserve">1200 Smith Street, Suite 4500, United States Houston, TX 77002</w:t>
            </w:r>
          </w:p>
        </w:tc>
      </w:tr>
      <w:tr>
        <w:tc>
          <w:tcPr/>
          <w:p>
            <w:pPr>
              <w:pStyle w:val="Compact"/>
              <w:jc w:val="left"/>
            </w:pPr>
            <w:r>
              <w:t xml:space="preserve">Project Reference:</w:t>
            </w:r>
          </w:p>
        </w:tc>
        <w:tc>
          <w:tcPr/>
          <w:p>
            <w:pPr>
              <w:pStyle w:val="Compact"/>
              <w:jc w:val="left"/>
            </w:pPr>
            <w:r>
              <w:t xml:space="preserve">Q3 2025 Macroeconomic Forecasting &amp; Policy Analysis Engagement</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Meridian Economic Advisory Group, LLC in response to the formal request submitted by Gulf Coast Energy &amp; Infrastructure Partners, Inc. for the engagement of a senior</w:t>
      </w:r>
      <w:r>
        <w:t xml:space="preserve"> </w:t>
      </w:r>
      <w:r>
        <w:t xml:space="preserve">Economist</w:t>
      </w:r>
      <w:r>
        <w:t xml:space="preserve"> </w:t>
      </w:r>
      <w:r>
        <w:t xml:space="preserve">to deliver comprehensive macroeconomic forecasting, energy-sector policy analysis, and strategic advisory services within the</w:t>
      </w:r>
      <w:r>
        <w:t xml:space="preserve"> </w:t>
      </w:r>
      <w:r>
        <w:t xml:space="preserve">United States Houston</w:t>
      </w:r>
      <w:r>
        <w:t xml:space="preserve"> </w:t>
      </w:r>
      <w:r>
        <w:t xml:space="preserve">metropolitan area. This document outlines the scope of work, professional deliverables, fee structure, and contractual terms governing the proposed engagement. All pricing presented herein is denominated in United States Dollars (USD) and reflects current market rates for qualified Economist professionals operating in the Houston, Texas region.</w:t>
      </w:r>
    </w:p>
    <w:bookmarkEnd w:id="21"/>
    <w:bookmarkStart w:id="22" w:name="scope-of-services-economist-engagement"/>
    <w:p>
      <w:pPr>
        <w:pStyle w:val="Heading2"/>
      </w:pPr>
      <w:r>
        <w:t xml:space="preserve">2. Scope of Services — Economist Engagement</w:t>
      </w:r>
    </w:p>
    <w:p>
      <w:pPr>
        <w:pStyle w:val="FirstParagraph"/>
      </w:pPr>
      <w:r>
        <w:t xml:space="preserve">The</w:t>
      </w:r>
      <w:r>
        <w:t xml:space="preserve"> </w:t>
      </w:r>
      <w:r>
        <w:t xml:space="preserve">Economist</w:t>
      </w:r>
      <w:r>
        <w:t xml:space="preserve"> </w:t>
      </w:r>
      <w:r>
        <w:t xml:space="preserve">engaged under this Quotation Estimate shall provide the following professional services to the Client in United States Houston: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Economist Services</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Subtotal (USD)</w:t>
            </w:r>
          </w:p>
        </w:tc>
      </w:tr>
      <w:tr>
        <w:tc>
          <w:tcPr/>
          <w:p>
            <w:pPr>
              <w:pStyle w:val="Compact"/>
              <w:jc w:val="left"/>
            </w:pPr>
            <w:r>
              <w:t xml:space="preserve">1.1</w:t>
            </w:r>
          </w:p>
        </w:tc>
        <w:tc>
          <w:tcPr/>
          <w:p>
            <w:pPr>
              <w:pStyle w:val="Compact"/>
              <w:jc w:val="left"/>
            </w:pPr>
            <w:r>
              <w:t xml:space="preserve">Senior Economist — Macroeconomic Forecasting &amp; GDP Modeling for the Houston MSA and Texas Gulf Coast region, including quarterly projections through Q4 2026.</w:t>
            </w:r>
          </w:p>
        </w:tc>
        <w:tc>
          <w:tcPr/>
          <w:p>
            <w:pPr>
              <w:pStyle w:val="Compact"/>
              <w:jc w:val="left"/>
            </w:pPr>
            <w:r>
              <w:t xml:space="preserve">120 hours</w:t>
            </w:r>
          </w:p>
        </w:tc>
        <w:tc>
          <w:tcPr/>
          <w:p>
            <w:pPr>
              <w:pStyle w:val="Compact"/>
              <w:jc w:val="left"/>
            </w:pPr>
            <w:r>
              <w:t xml:space="preserve">$285.00/hr</w:t>
            </w:r>
          </w:p>
        </w:tc>
        <w:tc>
          <w:tcPr/>
          <w:p>
            <w:pPr>
              <w:pStyle w:val="Compact"/>
              <w:jc w:val="left"/>
            </w:pPr>
            <w:r>
              <w:t xml:space="preserve">$34,200.00</w:t>
            </w:r>
          </w:p>
        </w:tc>
      </w:tr>
      <w:tr>
        <w:tc>
          <w:tcPr/>
          <w:p>
            <w:pPr>
              <w:pStyle w:val="Compact"/>
              <w:jc w:val="left"/>
            </w:pPr>
            <w:r>
              <w:t xml:space="preserve">1.2</w:t>
            </w:r>
          </w:p>
        </w:tc>
        <w:tc>
          <w:tcPr/>
          <w:p>
            <w:pPr>
              <w:pStyle w:val="Compact"/>
              <w:jc w:val="left"/>
            </w:pPr>
            <w:r>
              <w:t xml:space="preserve">Economist — Energy Sector Policy Analysis: Assessment of federal and state regulatory impacts on oil, gas, and petrochemical operations in United States Houston.</w:t>
            </w:r>
          </w:p>
        </w:tc>
        <w:tc>
          <w:tcPr/>
          <w:p>
            <w:pPr>
              <w:pStyle w:val="Compact"/>
              <w:jc w:val="left"/>
            </w:pPr>
            <w:r>
              <w:t xml:space="preserve">80 hours</w:t>
            </w:r>
          </w:p>
        </w:tc>
        <w:tc>
          <w:tcPr/>
          <w:p>
            <w:pPr>
              <w:pStyle w:val="Compact"/>
              <w:jc w:val="left"/>
            </w:pPr>
            <w:r>
              <w:t xml:space="preserve">$285.00/hr</w:t>
            </w:r>
          </w:p>
        </w:tc>
        <w:tc>
          <w:tcPr/>
          <w:p>
            <w:pPr>
              <w:pStyle w:val="Compact"/>
              <w:jc w:val="left"/>
            </w:pPr>
            <w:r>
              <w:t xml:space="preserve">$22,800.00</w:t>
            </w:r>
          </w:p>
        </w:tc>
      </w:tr>
      <w:tr>
        <w:tc>
          <w:tcPr/>
          <w:p>
            <w:pPr>
              <w:pStyle w:val="Compact"/>
              <w:jc w:val="left"/>
            </w:pPr>
            <w:r>
              <w:t xml:space="preserve">1.3</w:t>
            </w:r>
          </w:p>
        </w:tc>
        <w:tc>
          <w:tcPr/>
          <w:p>
            <w:pPr>
              <w:pStyle w:val="Compact"/>
              <w:jc w:val="left"/>
            </w:pPr>
            <w:r>
              <w:t xml:space="preserve">Economist — Labor Market &amp; Wage Analysis: Detailed study of employment trends, wage inflation, and workforce dynamics specific to the Houston metropolitan economy.</w:t>
            </w:r>
          </w:p>
        </w:tc>
        <w:tc>
          <w:tcPr/>
          <w:p>
            <w:pPr>
              <w:pStyle w:val="Compact"/>
              <w:jc w:val="left"/>
            </w:pPr>
            <w:r>
              <w:t xml:space="preserve">60 hours</w:t>
            </w:r>
          </w:p>
        </w:tc>
        <w:tc>
          <w:tcPr/>
          <w:p>
            <w:pPr>
              <w:pStyle w:val="Compact"/>
              <w:jc w:val="left"/>
            </w:pPr>
            <w:r>
              <w:t xml:space="preserve">$285.00/hr</w:t>
            </w:r>
          </w:p>
        </w:tc>
        <w:tc>
          <w:tcPr/>
          <w:p>
            <w:pPr>
              <w:pStyle w:val="Compact"/>
              <w:jc w:val="left"/>
            </w:pPr>
            <w:r>
              <w:t xml:space="preserve">$17,100.00</w:t>
            </w:r>
          </w:p>
        </w:tc>
      </w:tr>
      <w:tr>
        <w:tc>
          <w:tcPr/>
          <w:p>
            <w:pPr>
              <w:pStyle w:val="Compact"/>
              <w:jc w:val="left"/>
            </w:pPr>
            <w:r>
              <w:t xml:space="preserve">1.4</w:t>
            </w:r>
          </w:p>
        </w:tc>
        <w:tc>
          <w:tcPr/>
          <w:p>
            <w:pPr>
              <w:pStyle w:val="Compact"/>
              <w:jc w:val="left"/>
            </w:pPr>
            <w:r>
              <w:t xml:space="preserve">Economist — Strategic Advisory &amp; Board Presentations: Four (4) in-person advisory sessions at the Client's United States Houston headquarters, including executive briefing materials.</w:t>
            </w:r>
          </w:p>
        </w:tc>
        <w:tc>
          <w:tcPr/>
          <w:p>
            <w:pPr>
              <w:pStyle w:val="Compact"/>
              <w:jc w:val="left"/>
            </w:pPr>
            <w:r>
              <w:t xml:space="preserve">16 hours</w:t>
            </w:r>
          </w:p>
        </w:tc>
        <w:tc>
          <w:tcPr/>
          <w:p>
            <w:pPr>
              <w:pStyle w:val="Compact"/>
              <w:jc w:val="left"/>
            </w:pPr>
            <w:r>
              <w:t xml:space="preserve">$320.00/hr</w:t>
            </w:r>
          </w:p>
        </w:tc>
        <w:tc>
          <w:tcPr/>
          <w:p>
            <w:pPr>
              <w:pStyle w:val="Compact"/>
              <w:jc w:val="left"/>
            </w:pPr>
            <w:r>
              <w:t xml:space="preserve">$5,120.00</w:t>
            </w:r>
          </w:p>
        </w:tc>
      </w:tr>
      <w:tr>
        <w:tc>
          <w:tcPr/>
          <w:p>
            <w:pPr>
              <w:pStyle w:val="Compact"/>
              <w:jc w:val="left"/>
            </w:pPr>
            <w:r>
              <w:t xml:space="preserve">1.5</w:t>
            </w:r>
          </w:p>
        </w:tc>
        <w:tc>
          <w:tcPr/>
          <w:p>
            <w:pPr>
              <w:pStyle w:val="Compact"/>
              <w:jc w:val="left"/>
            </w:pPr>
            <w:r>
              <w:t xml:space="preserve">Economist — Written Deliverables: Three (3) comprehensive analytical reports (minimum 40 pages each) with data appendices, methodology documentation, and executive summaries.</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$12,500.00</w:t>
            </w:r>
          </w:p>
        </w:tc>
      </w:tr>
      <w:tr>
        <w:tc>
          <w:tcPr/>
          <w:p>
            <w:pPr>
              <w:pStyle w:val="Compact"/>
              <w:jc w:val="left"/>
            </w:pPr>
            <w:r>
              <w:t xml:space="preserve">1.6</w:t>
            </w:r>
          </w:p>
        </w:tc>
        <w:tc>
          <w:tcPr/>
          <w:p>
            <w:pPr>
              <w:pStyle w:val="Compact"/>
              <w:jc w:val="left"/>
            </w:pPr>
            <w:r>
              <w:t xml:space="preserve">Travel &amp; Local Transportation within United States Houston (mileage, parking, and incidental expenses at cost).</w:t>
            </w:r>
          </w:p>
        </w:tc>
        <w:tc>
          <w:tcPr/>
          <w:p>
            <w:pPr>
              <w:pStyle w:val="Compact"/>
              <w:jc w:val="left"/>
            </w:pPr>
            <w:r>
              <w:t xml:space="preserve">Estimated</w:t>
            </w:r>
          </w:p>
        </w:tc>
        <w:tc>
          <w:tcPr/>
          <w:p>
            <w:pPr>
              <w:pStyle w:val="Compact"/>
              <w:jc w:val="left"/>
            </w:pPr>
            <w:r>
              <w:t xml:space="preserve">—</w:t>
            </w:r>
          </w:p>
        </w:tc>
        <w:tc>
          <w:tcPr/>
          <w:p>
            <w:pPr>
              <w:pStyle w:val="Compact"/>
              <w:jc w:val="left"/>
            </w:pPr>
            <w:r>
              <w:t xml:space="preserve">$1,800.00</w:t>
            </w:r>
          </w:p>
        </w:tc>
      </w:tr>
      <w:tr>
        <w:tc>
          <w:tcPr/>
          <w:p>
            <w:pPr>
              <w:pStyle w:val="Compact"/>
              <w:jc w:val="left"/>
            </w:pPr>
            <w:r>
              <w:t xml:space="preserve">1.7</w:t>
            </w:r>
          </w:p>
        </w:tc>
        <w:tc>
          <w:tcPr/>
          <w:p>
            <w:pPr>
              <w:pStyle w:val="Compact"/>
              <w:jc w:val="left"/>
            </w:pPr>
            <w:r>
              <w:t xml:space="preserve">Data Licensing &amp; Software Access (Bloomberg Terminal, FRED, BEA regional data subscriptions for the engagement period).</w:t>
            </w:r>
          </w:p>
        </w:tc>
        <w:tc>
          <w:tcPr/>
          <w:p>
            <w:pPr>
              <w:pStyle w:val="Compact"/>
              <w:jc w:val="left"/>
            </w:pPr>
            <w:r>
              <w:t xml:space="preserve">6 months</w:t>
            </w:r>
          </w:p>
        </w:tc>
        <w:tc>
          <w:tcPr/>
          <w:p>
            <w:pPr>
              <w:pStyle w:val="Compact"/>
              <w:jc w:val="left"/>
            </w:pPr>
            <w:r>
              <w:t xml:space="preserve">—</w:t>
            </w:r>
          </w:p>
        </w:tc>
        <w:tc>
          <w:tcPr/>
          <w:p>
            <w:pPr>
              <w:pStyle w:val="Compact"/>
              <w:jc w:val="left"/>
            </w:pPr>
            <w:r>
              <w:t xml:space="preserve">$4,200.00</w:t>
            </w:r>
          </w:p>
        </w:tc>
      </w:tr>
      <w:tr>
        <w:tc>
          <w:tcPr>
            <w:gridSpan w:val="4"/>
          </w:tcPr>
          <w:p>
            <w:pPr>
              <w:pStyle w:val="Compact"/>
              <w:jc w:val="right"/>
            </w:pPr>
            <w:r>
              <w:t xml:space="preserve">TOTAL QUOTATION ESTIMATE AMOUNT:</w:t>
            </w:r>
          </w:p>
        </w:tc>
        <w:tc>
          <w:tcPr/>
          <w:p>
            <w:pPr>
              <w:pStyle w:val="Compact"/>
              <w:jc w:val="left"/>
            </w:pPr>
            <w:r>
              <w:t xml:space="preserve">$97,720.00</w:t>
            </w:r>
          </w:p>
        </w:tc>
      </w:tr>
    </w:tbl>
    <w:bookmarkEnd w:id="22"/>
    <w:bookmarkStart w:id="23" w:name="qualifications-of-the-proposed-economist"/>
    <w:p>
      <w:pPr>
        <w:pStyle w:val="Heading2"/>
      </w:pPr>
      <w:r>
        <w:t xml:space="preserve">3. Qualifications of the Proposed Economist</w:t>
      </w:r>
    </w:p>
    <w:p>
      <w:pPr>
        <w:pStyle w:val="FirstParagraph"/>
      </w:pPr>
      <w:r>
        <w:t xml:space="preserve">The</w:t>
      </w:r>
      <w:r>
        <w:t xml:space="preserve"> </w:t>
      </w:r>
      <w:r>
        <w:t xml:space="preserve">Economist</w:t>
      </w:r>
      <w:r>
        <w:t xml:space="preserve"> </w:t>
      </w:r>
      <w:r>
        <w:t xml:space="preserve">proposed for this engagement holds a Doctor of Philosophy (Ph.D.) in Economics from a top-tier United States research university, with a minimum of fifteen (15) years of professional experience in macroeconomic analysis, energy economics, and public policy. The Economist has previously served in advisory capacities for the U.S. Department of Energy, the Federal Reserve Bank of Dallas, and multiple Fortune 500 energy corporations headquartered in United States Houston. The Economist maintains active membership in the American Economic Association (AEA) and the Texas Economic Association, and has published peer-reviewed research in the</w:t>
      </w:r>
      <w:r>
        <w:t xml:space="preserve"> </w:t>
      </w:r>
      <w:r>
        <w:rPr>
          <w:iCs/>
          <w:i/>
        </w:rPr>
        <w:t xml:space="preserve">American Economic Review</w:t>
      </w:r>
      <w:r>
        <w:t xml:space="preserve"> </w:t>
      </w:r>
      <w:r>
        <w:t xml:space="preserve">and the</w:t>
      </w:r>
      <w:r>
        <w:t xml:space="preserve"> </w:t>
      </w:r>
      <w:r>
        <w:rPr>
          <w:iCs/>
          <w:i/>
        </w:rPr>
        <w:t xml:space="preserve">Journal of Energy Economics</w:t>
      </w:r>
      <w:r>
        <w:t xml:space="preserve">.</w:t>
      </w:r>
    </w:p>
    <w:bookmarkEnd w:id="23"/>
    <w:bookmarkStart w:id="24" w:name="payment-terms-schedule"/>
    <w:p>
      <w:pPr>
        <w:pStyle w:val="Heading2"/>
      </w:pPr>
      <w:r>
        <w:t xml:space="preserve">4. Payment Terms &amp; Schedule</w:t>
      </w:r>
    </w:p>
    <w:p>
      <w:pPr>
        <w:pStyle w:val="FirstParagraph"/>
      </w:pPr>
      <w:r>
        <w:rPr>
          <w:bCs/>
          <w:b/>
        </w:rPr>
        <w:t xml:space="preserve">4.1</w:t>
      </w:r>
      <w:r>
        <w:t xml:space="preserve"> </w:t>
      </w:r>
      <w:r>
        <w:t xml:space="preserve">— This Quotation Estimate is valid for thirty (30) calendar days from the date of issue. Upon written acceptance by the Client, a formal Service Agreement shall be executed within ten (10) business days.</w:t>
      </w:r>
    </w:p>
    <w:p>
      <w:pPr>
        <w:pStyle w:val="BodyText"/>
      </w:pPr>
      <w:r>
        <w:rPr>
          <w:bCs/>
          <w:b/>
        </w:rPr>
        <w:t xml:space="preserve">4.2</w:t>
      </w:r>
      <w:r>
        <w:t xml:space="preserve"> </w:t>
      </w:r>
      <w:r>
        <w:t xml:space="preserve">— Payment shall be made in three (3) installments: (a) 40% upon execution of the Service Agreement; (b) 35% upon delivery of the second written report; and (c) 25% upon final delivery of all deliverables and completion of the last advisory session in United States Houston.</w:t>
      </w:r>
    </w:p>
    <w:p>
      <w:pPr>
        <w:pStyle w:val="BodyText"/>
      </w:pPr>
      <w:r>
        <w:rPr>
          <w:bCs/>
          <w:b/>
        </w:rPr>
        <w:t xml:space="preserve">4.3</w:t>
      </w:r>
      <w:r>
        <w:t xml:space="preserve"> </w:t>
      </w:r>
      <w:r>
        <w:t xml:space="preserve">— All invoices are payable within thirty (30) days of receipt. Late payments shall accrue interest at a rate of 1.5% per month or the maximum rate permitted under Texas law, whichever is lower.</w:t>
      </w:r>
    </w:p>
    <w:p>
      <w:pPr>
        <w:pStyle w:val="BodyText"/>
      </w:pPr>
      <w:r>
        <w:rPr>
          <w:bCs/>
          <w:b/>
        </w:rPr>
        <w:t xml:space="preserve">4.4</w:t>
      </w:r>
      <w:r>
        <w:t xml:space="preserve"> </w:t>
      </w:r>
      <w:r>
        <w:t xml:space="preserve">— All fees are exclusive of applicable Texas state and federal taxes. The Client shall be responsible for any sales or service taxes levied on professional services rendered in United States Houston.</w:t>
      </w:r>
    </w:p>
    <w:bookmarkEnd w:id="24"/>
    <w:bookmarkStart w:id="25" w:name="terms-conditions"/>
    <w:p>
      <w:pPr>
        <w:pStyle w:val="Heading2"/>
      </w:pPr>
      <w:r>
        <w:t xml:space="preserve">5. Terms &amp; Conditions</w:t>
      </w:r>
    </w:p>
    <w:p>
      <w:pPr>
        <w:pStyle w:val="FirstParagraph"/>
      </w:pPr>
      <w:r>
        <w:rPr>
          <w:bCs/>
          <w:b/>
        </w:rPr>
        <w:t xml:space="preserve">5.1</w:t>
      </w:r>
      <w:r>
        <w:t xml:space="preserve"> </w:t>
      </w:r>
      <w:r>
        <w:t xml:space="preserve">— The Economist shall maintain strict confidentiality regarding all proprietary data, trade secrets, and internal strategies of the Client. A mutual Non-Disclosure Agreement (NDA) shall be executed concurrently with the Service Agreement.</w:t>
      </w:r>
    </w:p>
    <w:p>
      <w:pPr>
        <w:pStyle w:val="BodyText"/>
      </w:pPr>
      <w:r>
        <w:rPr>
          <w:bCs/>
          <w:b/>
        </w:rPr>
        <w:t xml:space="preserve">5.2</w:t>
      </w:r>
      <w:r>
        <w:t xml:space="preserve"> </w:t>
      </w:r>
      <w:r>
        <w:t xml:space="preserve">— All analytical models, datasets, and written reports produced under this Quotation Estimate shall become the exclusive property of the Client upon full payment of the total fee.</w:t>
      </w:r>
    </w:p>
    <w:p>
      <w:pPr>
        <w:pStyle w:val="BodyText"/>
      </w:pPr>
      <w:r>
        <w:rPr>
          <w:bCs/>
          <w:b/>
        </w:rPr>
        <w:t xml:space="preserve">5.3</w:t>
      </w:r>
      <w:r>
        <w:t xml:space="preserve"> </w:t>
      </w:r>
      <w:r>
        <w:t xml:space="preserve">— The Economist reserves the right to publish anonymized, aggregate findings in academic journals, provided that no Client-identifiable information is disclosed and prior written notice is given to the Client at least thirty (30) days before publication.</w:t>
      </w:r>
    </w:p>
    <w:p>
      <w:pPr>
        <w:pStyle w:val="BodyText"/>
      </w:pPr>
      <w:r>
        <w:rPr>
          <w:bCs/>
          <w:b/>
        </w:rPr>
        <w:t xml:space="preserve">5.4</w:t>
      </w:r>
      <w:r>
        <w:t xml:space="preserve"> </w:t>
      </w:r>
      <w:r>
        <w:t xml:space="preserve">— Either party may terminate this engagement with thirty (30) days' written notice. In the event of early termination, the Client shall pay for all services rendered and expenses incurred up to the termination date.</w:t>
      </w:r>
    </w:p>
    <w:p>
      <w:pPr>
        <w:pStyle w:val="BodyText"/>
      </w:pPr>
      <w:r>
        <w:rPr>
          <w:bCs/>
          <w:b/>
        </w:rPr>
        <w:t xml:space="preserve">5.5</w:t>
      </w:r>
      <w:r>
        <w:t xml:space="preserve"> </w:t>
      </w:r>
      <w:r>
        <w:t xml:space="preserve">— This Quotation Estimate and the resulting Service Agreement shall be governed by and construed in accordance with the laws of the State of Texas, with jurisdiction vested in the state and federal courts located in Harris County, United States Houston.</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and agrees to the terms, conditions, and fee structure outlined herein for the engagement of the proposed Economist in United States Houston.</w:t>
      </w:r>
    </w:p>
    <w:p>
      <w:pPr>
        <w:pStyle w:val="BodyText"/>
      </w:pPr>
      <w:r>
        <w:rPr>
          <w:bCs/>
          <w:b/>
        </w:rPr>
        <w:t xml:space="preserve">For: Meridian Economic Advisory Group, LLC</w:t>
      </w:r>
      <w:r>
        <w:br/>
      </w:r>
      <w:r>
        <w:t xml:space="preserve">Authorized Signatory — Economist Engagement Lead</w:t>
      </w:r>
      <w:r>
        <w:br/>
      </w:r>
      <w:r>
        <w:t xml:space="preserve">Date: ______________________</w:t>
      </w:r>
    </w:p>
    <w:p>
      <w:pPr>
        <w:pStyle w:val="BodyText"/>
      </w:pPr>
      <w:r>
        <w:rPr>
          <w:bCs/>
          <w:b/>
        </w:rPr>
        <w:t xml:space="preserve">For: Gulf Coast Energy &amp; Infrastructure Partners, Inc.</w:t>
      </w:r>
      <w:r>
        <w:br/>
      </w:r>
      <w:r>
        <w:t xml:space="preserve">Authorized Signatory — Client Representative</w:t>
      </w:r>
      <w:r>
        <w:br/>
      </w:r>
      <w:r>
        <w:t xml:space="preserve">Date: ______________________</w:t>
      </w:r>
    </w:p>
    <w:p>
      <w:pPr>
        <w:pStyle w:val="BodyText"/>
      </w:pPr>
      <w:r>
        <w:t xml:space="preserve">Meridian Economic Advisory Group, LLC • 1000 Louisiana Street, Suite 2100, United States Houston, TX 77002</w:t>
      </w:r>
      <w:r>
        <w:br/>
      </w:r>
      <w:r>
        <w:t xml:space="preserve">Telephone: (713) 555-0147 • Email: proposals@meridianeconadvisory.com • EIN: 74-XXXXXXX</w:t>
      </w:r>
      <w:r>
        <w:br/>
      </w:r>
      <w:r>
        <w:t xml:space="preserve">This Quotation Estimate is a non-binding proposal until a formal Service Agreement is executed by both parties.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United States Houston</dc:title>
  <dc:creator/>
  <dc:language>en</dc:language>
  <cp:keywords/>
  <dcterms:created xsi:type="dcterms:W3CDTF">2026-10-10T09:09:24Z</dcterms:created>
  <dcterms:modified xsi:type="dcterms:W3CDTF">2026-10-10T09:09:24Z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