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meridian-economic-advisory-group-llc"/>
    <w:p>
      <w:pPr>
        <w:pStyle w:val="Heading1"/>
      </w:pPr>
      <w:r>
        <w:t xml:space="preserve">Meridian Economic Advisory Group, LLC</w:t>
      </w:r>
    </w:p>
    <w:p>
      <w:pPr>
        <w:pStyle w:val="FirstParagraph"/>
      </w:pPr>
      <w:r>
        <w:t xml:space="preserve">450 S. Grand Avenue, Suite 2800, Los Angeles, California 90071, United States</w:t>
      </w:r>
    </w:p>
    <w:p>
      <w:pPr>
        <w:pStyle w:val="BodyText"/>
      </w:pPr>
      <w:r>
        <w:t xml:space="preserve">Phone: (213) 555-0142  |  Email: quotes@meridianeconomicadvisory.com  |  EIN: 84-2917365</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MEAG-2025-0417-LA</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Harborview Municipal Development Authority, 1200 W. Olympic Blvd., Los Angeles, CA 90015, United States</w:t>
            </w:r>
          </w:p>
        </w:tc>
      </w:tr>
      <w:tr>
        <w:tc>
          <w:tcPr/>
          <w:p>
            <w:pPr>
              <w:pStyle w:val="Compact"/>
              <w:jc w:val="left"/>
            </w:pPr>
            <w:r>
              <w:t xml:space="preserve">Prepared By:</w:t>
            </w:r>
          </w:p>
        </w:tc>
        <w:tc>
          <w:tcPr/>
          <w:p>
            <w:pPr>
              <w:pStyle w:val="Compact"/>
              <w:jc w:val="left"/>
            </w:pPr>
            <w:r>
              <w:t xml:space="preserve">Dr. Eleanor V. Whitfield, Senior Economist &amp; Principal Consultant</w:t>
            </w:r>
          </w:p>
        </w:tc>
      </w:tr>
      <w:tr>
        <w:tc>
          <w:tcPr/>
          <w:p>
            <w:pPr>
              <w:pStyle w:val="Compact"/>
              <w:jc w:val="left"/>
            </w:pPr>
            <w:r>
              <w:t xml:space="preserve">Project Reference:</w:t>
            </w:r>
          </w:p>
        </w:tc>
        <w:tc>
          <w:tcPr/>
          <w:p>
            <w:pPr>
              <w:pStyle w:val="Compact"/>
              <w:jc w:val="left"/>
            </w:pPr>
            <w:r>
              <w:t xml:space="preserve">LA-ED-2025-0092 – Regional Economic Impact Assessment, Greater Los Angeles Basin</w:t>
            </w:r>
          </w:p>
        </w:tc>
      </w:tr>
    </w:tbl>
    <w:p>
      <w:pPr>
        <w:pStyle w:val="BodyText"/>
      </w:pPr>
      <w:r>
        <w:t xml:space="preserve">Dear Members of the Harborview Municipal Development Authority,</w:t>
      </w:r>
    </w:p>
    <w:p>
      <w:pPr>
        <w:pStyle w:val="BodyText"/>
      </w:pPr>
      <w:r>
        <w:t xml:space="preserve">Thank you for the opportunity to submit this</w:t>
      </w:r>
      <w:r>
        <w:t xml:space="preserve"> </w:t>
      </w:r>
      <w:r>
        <w:rPr>
          <w:bCs/>
          <w:b/>
        </w:rPr>
        <w:t xml:space="preserve">Quotation Estimate</w:t>
      </w:r>
      <w:r>
        <w:t xml:space="preserve"> </w:t>
      </w:r>
      <w:r>
        <w:t xml:space="preserve">for the engagement of a senior</w:t>
      </w:r>
      <w:r>
        <w:t xml:space="preserve"> </w:t>
      </w:r>
      <w:r>
        <w:rPr>
          <w:bCs/>
          <w:b/>
        </w:rPr>
        <w:t xml:space="preserve">Economist</w:t>
      </w:r>
      <w:r>
        <w:t xml:space="preserve"> </w:t>
      </w:r>
      <w:r>
        <w:t xml:space="preserve">to deliver comprehensive economic analysis and advisory services in support of your upcoming regional development initiative. This</w:t>
      </w:r>
      <w:r>
        <w:t xml:space="preserve"> </w:t>
      </w:r>
      <w:r>
        <w:rPr>
          <w:bCs/>
          <w:b/>
        </w:rPr>
        <w:t xml:space="preserve">Quotation Estimate</w:t>
      </w:r>
      <w:r>
        <w:t xml:space="preserve"> </w:t>
      </w:r>
      <w:r>
        <w:t xml:space="preserve">has been prepared specifically for implementation within the</w:t>
      </w:r>
      <w:r>
        <w:t xml:space="preserve"> </w:t>
      </w:r>
      <w:r>
        <w:rPr>
          <w:bCs/>
          <w:b/>
        </w:rPr>
        <w:t xml:space="preserve">United States Los Angeles</w:t>
      </w:r>
      <w:r>
        <w:t xml:space="preserve"> </w:t>
      </w:r>
      <w:r>
        <w:t xml:space="preserve">metropolitan area and reflects current market rates, applicable California state regulations, and the specialized expertise required for this engagement.</w:t>
      </w:r>
    </w:p>
    <w:p>
      <w:pPr>
        <w:pStyle w:val="BodyText"/>
      </w:pPr>
      <w:r>
        <w:t xml:space="preserve">Our firm, Meridian Economic Advisory Group, LLC, has provided economist-led consulting services to public and private sector clients across the</w:t>
      </w:r>
      <w:r>
        <w:t xml:space="preserve"> </w:t>
      </w:r>
      <w:r>
        <w:rPr>
          <w:bCs/>
          <w:b/>
        </w:rPr>
        <w:t xml:space="preserve">United States Los Angeles</w:t>
      </w:r>
      <w:r>
        <w:t xml:space="preserve"> </w:t>
      </w:r>
      <w:r>
        <w:t xml:space="preserve">region for over fourteen years. We understand the unique economic landscape of the</w:t>
      </w:r>
      <w:r>
        <w:t xml:space="preserve"> </w:t>
      </w:r>
      <w:r>
        <w:rPr>
          <w:bCs/>
          <w:b/>
        </w:rPr>
        <w:t xml:space="preserve">United States Los Angeles</w:t>
      </w:r>
      <w:r>
        <w:t xml:space="preserve"> </w:t>
      </w:r>
      <w:r>
        <w:t xml:space="preserve">corridor, including its diverse industrial base, port logistics infrastructure, entertainment sector dynamics, and the ongoing housing and transportation challenges that define policy discussions in the area. This</w:t>
      </w:r>
      <w:r>
        <w:t xml:space="preserve"> </w:t>
      </w:r>
      <w:r>
        <w:rPr>
          <w:bCs/>
          <w:b/>
        </w:rPr>
        <w:t xml:space="preserve">Quotation Estimate</w:t>
      </w:r>
      <w:r>
        <w:t xml:space="preserve"> </w:t>
      </w:r>
      <w:r>
        <w:t xml:space="preserve">is structured to deliver maximum value while maintaining the highest standards of academic rigor and professional integrity expected of a credentialed</w:t>
      </w:r>
      <w:r>
        <w:t xml:space="preserve"> </w:t>
      </w:r>
      <w:r>
        <w:rPr>
          <w:bCs/>
          <w:b/>
        </w:rPr>
        <w:t xml:space="preserve">Economist</w:t>
      </w:r>
      <w:r>
        <w:t xml:space="preserve"> </w:t>
      </w:r>
      <w:r>
        <w:t xml:space="preserve">operating under California and federal guidelines.</w:t>
      </w:r>
    </w:p>
    <w:bookmarkStart w:id="21" w:name="scope-of-services-economist-engagement"/>
    <w:p>
      <w:pPr>
        <w:pStyle w:val="Heading2"/>
      </w:pPr>
      <w:r>
        <w:t xml:space="preserve">1. Scope of Services – Economist Engagement</w:t>
      </w:r>
    </w:p>
    <w:p>
      <w:pPr>
        <w:pStyle w:val="FirstParagraph"/>
      </w:pPr>
      <w:r>
        <w:t xml:space="preserve">The</w:t>
      </w:r>
      <w:r>
        <w:t xml:space="preserve"> </w:t>
      </w:r>
      <w:r>
        <w:rPr>
          <w:bCs/>
          <w:b/>
        </w:rPr>
        <w:t xml:space="preserve">Economist</w:t>
      </w:r>
      <w:r>
        <w:t xml:space="preserve"> </w:t>
      </w:r>
      <w:r>
        <w:t xml:space="preserve">engaged under this</w:t>
      </w:r>
      <w:r>
        <w:t xml:space="preserve"> </w:t>
      </w:r>
      <w:r>
        <w:rPr>
          <w:bCs/>
          <w:b/>
        </w:rPr>
        <w:t xml:space="preserve">Quotation Estimate</w:t>
      </w:r>
      <w:r>
        <w:t xml:space="preserve"> </w:t>
      </w:r>
      <w:r>
        <w:t xml:space="preserve">will provide the following services within the</w:t>
      </w:r>
      <w:r>
        <w:t xml:space="preserve"> </w:t>
      </w:r>
      <w:r>
        <w:rPr>
          <w:bCs/>
          <w:b/>
        </w:rPr>
        <w:t xml:space="preserve">United States Los Angeles</w:t>
      </w:r>
      <w:r>
        <w:t xml:space="preserve"> </w:t>
      </w:r>
      <w:r>
        <w:t xml:space="preserve">jurisdiction:</w:t>
      </w:r>
    </w:p>
    <w:p>
      <w:pPr>
        <w:numPr>
          <w:ilvl w:val="0"/>
          <w:numId w:val="1001"/>
        </w:numPr>
        <w:pStyle w:val="Compact"/>
      </w:pPr>
      <w:r>
        <w:t xml:space="preserve">Conduct a full macroeconomic and microeconomic impact assessment of the proposed Harborview mixed-use development project, including employment projections, tax revenue modeling, and displacement analysis for the surrounding neighborhoods in Los Angeles County.</w:t>
      </w:r>
    </w:p>
    <w:p>
      <w:pPr>
        <w:numPr>
          <w:ilvl w:val="0"/>
          <w:numId w:val="1001"/>
        </w:numPr>
        <w:pStyle w:val="Compact"/>
      </w:pPr>
      <w:r>
        <w:t xml:space="preserve">Prepare a detailed cost-benefit analysis incorporating regional wage data, housing market indices, and transportation demand forecasts specific to the</w:t>
      </w:r>
      <w:r>
        <w:t xml:space="preserve"> </w:t>
      </w:r>
      <w:r>
        <w:rPr>
          <w:bCs/>
          <w:b/>
        </w:rPr>
        <w:t xml:space="preserve">United States Los Angeles</w:t>
      </w:r>
      <w:r>
        <w:t xml:space="preserve"> </w:t>
      </w:r>
      <w:r>
        <w:t xml:space="preserve">metropolitan statistical area.</w:t>
      </w:r>
    </w:p>
    <w:p>
      <w:pPr>
        <w:numPr>
          <w:ilvl w:val="0"/>
          <w:numId w:val="1001"/>
        </w:numPr>
        <w:pStyle w:val="Compact"/>
      </w:pPr>
      <w:r>
        <w:t xml:space="preserve">Deliver two (2) in-person public presentation sessions at the Los Angeles City Hall chambers, providing accessible summaries of the</w:t>
      </w:r>
      <w:r>
        <w:t xml:space="preserve"> </w:t>
      </w:r>
      <w:r>
        <w:rPr>
          <w:bCs/>
          <w:b/>
        </w:rPr>
        <w:t xml:space="preserve">Economist</w:t>
      </w:r>
      <w:r>
        <w:t xml:space="preserve">'s findings to elected officials, community stakeholders, and the general public.</w:t>
      </w:r>
    </w:p>
    <w:p>
      <w:pPr>
        <w:numPr>
          <w:ilvl w:val="0"/>
          <w:numId w:val="1001"/>
        </w:numPr>
        <w:pStyle w:val="Compact"/>
      </w:pPr>
      <w:r>
        <w:t xml:space="preserve">Provide ongoing advisory support (up to 40 hours per month) to the Authority's internal planning team throughout the project's environmental review and permitting phases.</w:t>
      </w:r>
    </w:p>
    <w:p>
      <w:pPr>
        <w:numPr>
          <w:ilvl w:val="0"/>
          <w:numId w:val="1001"/>
        </w:numPr>
        <w:pStyle w:val="Compact"/>
      </w:pPr>
      <w:r>
        <w:t xml:space="preserve">Author a peer-reviewable technical report (minimum 120 pages) suitable for submission to the California Environmental Quality Act (CEQA) review process and the U.S. Department of Commerce's Bureau of Economic Analysis.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Extended Cost (USD)</w:t>
            </w:r>
          </w:p>
        </w:tc>
      </w:tr>
      <w:tr>
        <w:tc>
          <w:tcPr/>
          <w:p>
            <w:pPr>
              <w:pStyle w:val="Compact"/>
              <w:jc w:val="left"/>
            </w:pPr>
            <w:r>
              <w:t xml:space="preserve">1.1</w:t>
            </w:r>
          </w:p>
        </w:tc>
        <w:tc>
          <w:tcPr/>
          <w:p>
            <w:pPr>
              <w:pStyle w:val="Compact"/>
              <w:jc w:val="left"/>
            </w:pPr>
            <w:r>
              <w:t xml:space="preserve">Senior Economist – Macroeconomic Modeling &amp; Impact Assessment (Dr. E. Whitfield, PhD, CFA)</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$385.00</w:t>
            </w:r>
          </w:p>
        </w:tc>
        <w:tc>
          <w:tcPr/>
          <w:p>
            <w:pPr>
              <w:pStyle w:val="Compact"/>
              <w:jc w:val="left"/>
            </w:pPr>
            <w:r>
              <w:t xml:space="preserve">$46,200.00</w:t>
            </w:r>
          </w:p>
        </w:tc>
      </w:tr>
      <w:tr>
        <w:tc>
          <w:tcPr/>
          <w:p>
            <w:pPr>
              <w:pStyle w:val="Compact"/>
              <w:jc w:val="left"/>
            </w:pPr>
            <w:r>
              <w:t xml:space="preserve">1.2</w:t>
            </w:r>
          </w:p>
        </w:tc>
        <w:tc>
          <w:tcPr/>
          <w:p>
            <w:pPr>
              <w:pStyle w:val="Compact"/>
              <w:jc w:val="left"/>
            </w:pPr>
            <w:r>
              <w:t xml:space="preserve">Associate Economist – Data Collection, GIS Mapping &amp; Housing Market Analysis (Los Angeles County datasets)</w:t>
            </w:r>
          </w:p>
        </w:tc>
        <w:tc>
          <w:tcPr/>
          <w:p>
            <w:pPr>
              <w:pStyle w:val="Compact"/>
              <w:jc w:val="left"/>
            </w:pPr>
            <w:r>
              <w:t xml:space="preserve">Hour</w:t>
            </w:r>
          </w:p>
        </w:tc>
        <w:tc>
          <w:tcPr/>
          <w:p>
            <w:pPr>
              <w:pStyle w:val="Compact"/>
              <w:jc w:val="left"/>
            </w:pPr>
            <w:r>
              <w:t xml:space="preserve">200</w:t>
            </w:r>
          </w:p>
        </w:tc>
        <w:tc>
          <w:tcPr/>
          <w:p>
            <w:pPr>
              <w:pStyle w:val="Compact"/>
              <w:jc w:val="left"/>
            </w:pPr>
            <w:r>
              <w:t xml:space="preserve">$245.00</w:t>
            </w:r>
          </w:p>
        </w:tc>
        <w:tc>
          <w:tcPr/>
          <w:p>
            <w:pPr>
              <w:pStyle w:val="Compact"/>
              <w:jc w:val="left"/>
            </w:pPr>
            <w:r>
              <w:t xml:space="preserve">$49,000.00</w:t>
            </w:r>
          </w:p>
        </w:tc>
      </w:tr>
      <w:tr>
        <w:tc>
          <w:tcPr/>
          <w:p>
            <w:pPr>
              <w:pStyle w:val="Compact"/>
              <w:jc w:val="left"/>
            </w:pPr>
            <w:r>
              <w:t xml:space="preserve">1.3</w:t>
            </w:r>
          </w:p>
        </w:tc>
        <w:tc>
          <w:tcPr/>
          <w:p>
            <w:pPr>
              <w:pStyle w:val="Compact"/>
              <w:jc w:val="left"/>
            </w:pPr>
            <w:r>
              <w:t xml:space="preserve">Econometric Software Licensing (Stata, R, ArcGIS Pro) – 6-month subscription</w:t>
            </w:r>
          </w:p>
        </w:tc>
        <w:tc>
          <w:tcPr/>
          <w:p>
            <w:pPr>
              <w:pStyle w:val="Compact"/>
              <w:jc w:val="left"/>
            </w:pPr>
            <w:r>
              <w:t xml:space="preserve">Lic.</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1.4</w:t>
            </w:r>
          </w:p>
        </w:tc>
        <w:tc>
          <w:tcPr/>
          <w:p>
            <w:pPr>
              <w:pStyle w:val="Compact"/>
              <w:jc w:val="left"/>
            </w:pPr>
            <w:r>
              <w:t xml:space="preserve">Public Presentation &amp; Community Outreach (2 sessions, Los Angeles venues, AV equipment, translation services)</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1.5</w:t>
            </w:r>
          </w:p>
        </w:tc>
        <w:tc>
          <w:tcPr/>
          <w:p>
            <w:pPr>
              <w:pStyle w:val="Compact"/>
              <w:jc w:val="left"/>
            </w:pPr>
            <w:r>
              <w:t xml:space="preserve">Technical Report Authoring, Editing &amp; CEQA-Compliant Formatting</w:t>
            </w:r>
          </w:p>
        </w:tc>
        <w:tc>
          <w:tcPr/>
          <w:p>
            <w:pPr>
              <w:pStyle w:val="Compact"/>
              <w:jc w:val="left"/>
            </w:pPr>
            <w:r>
              <w:t xml:space="preserve">Flat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1.6</w:t>
            </w:r>
          </w:p>
        </w:tc>
        <w:tc>
          <w:tcPr/>
          <w:p>
            <w:pPr>
              <w:pStyle w:val="Compact"/>
              <w:jc w:val="left"/>
            </w:pPr>
            <w:r>
              <w:t xml:space="preserve">Travel &amp; Local Transportation within the United States Los Angeles metropolitan area (mileage, parking, tolls)</w:t>
            </w:r>
          </w:p>
        </w:tc>
        <w:tc>
          <w:tcPr/>
          <w:p>
            <w:pPr>
              <w:pStyle w:val="Compact"/>
              <w:jc w:val="left"/>
            </w:pPr>
            <w:r>
              <w:t xml:space="preserve">Est.</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1.7</w:t>
            </w:r>
          </w:p>
        </w:tc>
        <w:tc>
          <w:tcPr/>
          <w:p>
            <w:pPr>
              <w:pStyle w:val="Compact"/>
              <w:jc w:val="left"/>
            </w:pPr>
            <w:r>
              <w:t xml:space="preserve">Administrative &amp; Project Management Oversight</w:t>
            </w:r>
          </w:p>
        </w:tc>
        <w:tc>
          <w:tcPr/>
          <w:p>
            <w:pPr>
              <w:pStyle w:val="Compact"/>
              <w:jc w:val="left"/>
            </w:pPr>
            <w:r>
              <w:t xml:space="preserve">Flat</w:t>
            </w:r>
          </w:p>
        </w:tc>
        <w:tc>
          <w:tcPr/>
          <w:p>
            <w:pPr>
              <w:pStyle w:val="Compact"/>
              <w:jc w:val="left"/>
            </w:pPr>
            <w:r>
              <w:t xml:space="preserve">1</w:t>
            </w:r>
          </w:p>
        </w:tc>
        <w:tc>
          <w:tcPr/>
          <w:p>
            <w:pPr>
              <w:pStyle w:val="Compact"/>
              <w:jc w:val="left"/>
            </w:pPr>
            <w:r>
              <w:t xml:space="preserve">$5,750.00</w:t>
            </w:r>
          </w:p>
        </w:tc>
        <w:tc>
          <w:tcPr/>
          <w:p>
            <w:pPr>
              <w:pStyle w:val="Compact"/>
              <w:jc w:val="left"/>
            </w:pPr>
            <w:r>
              <w:t xml:space="preserve">$5,750.00</w:t>
            </w:r>
          </w:p>
        </w:tc>
      </w:tr>
      <w:tr>
        <w:tc>
          <w:tcPr/>
          <w:p>
            <w:pPr>
              <w:pStyle w:val="Compact"/>
              <w:jc w:val="left"/>
            </w:pPr>
            <w:r>
              <w:t xml:space="preserve">1.8</w:t>
            </w:r>
          </w:p>
        </w:tc>
        <w:tc>
          <w:tcPr/>
          <w:p>
            <w:pPr>
              <w:pStyle w:val="Compact"/>
              <w:jc w:val="left"/>
            </w:pPr>
            <w:r>
              <w:t xml:space="preserve">Applicable California State Sales Tax &amp; Local Municipal Fees (Los Angeles County)</w:t>
            </w:r>
          </w:p>
        </w:tc>
        <w:tc>
          <w:tcPr/>
          <w:p>
            <w:pPr>
              <w:pStyle w:val="Compact"/>
              <w:jc w:val="left"/>
            </w:pPr>
            <w:r>
              <w:t xml:space="preserve">Est.</w:t>
            </w:r>
          </w:p>
        </w:tc>
        <w:tc>
          <w:tcPr/>
          <w:p>
            <w:pPr>
              <w:pStyle w:val="Compact"/>
              <w:jc w:val="left"/>
            </w:pPr>
            <w:r>
              <w:t xml:space="preserve">1</w:t>
            </w:r>
          </w:p>
        </w:tc>
        <w:tc>
          <w:tcPr/>
          <w:p>
            <w:pPr>
              <w:pStyle w:val="Compact"/>
              <w:jc w:val="left"/>
            </w:pPr>
            <w:r>
              <w:t xml:space="preserve">$4,320.00</w:t>
            </w:r>
          </w:p>
        </w:tc>
        <w:tc>
          <w:tcPr/>
          <w:p>
            <w:pPr>
              <w:pStyle w:val="Compact"/>
              <w:jc w:val="left"/>
            </w:pPr>
            <w:r>
              <w:t xml:space="preserve">$4,320.00</w:t>
            </w:r>
          </w:p>
        </w:tc>
      </w:tr>
      <w:tr>
        <w:tc>
          <w:tcPr>
            <w:gridSpan w:val="5"/>
          </w:tcPr>
          <w:p>
            <w:pPr>
              <w:pStyle w:val="Compact"/>
              <w:jc w:val="left"/>
            </w:pPr>
            <w:r>
              <w:t xml:space="preserve">TOTAL ESTIMATED COST (USD)</w:t>
            </w:r>
          </w:p>
        </w:tc>
        <w:tc>
          <w:tcPr/>
          <w:p>
            <w:pPr>
              <w:pStyle w:val="Compact"/>
              <w:jc w:val="left"/>
            </w:pPr>
            <w:r>
              <w:t xml:space="preserve">$133,120.00</w:t>
            </w:r>
          </w:p>
        </w:tc>
      </w:tr>
    </w:tbl>
    <w:bookmarkEnd w:id="22"/>
    <w:bookmarkStart w:id="23" w:name="payment-schedule"/>
    <w:p>
      <w:pPr>
        <w:pStyle w:val="Heading2"/>
      </w:pPr>
      <w:r>
        <w:t xml:space="preserve">3. Payment Schedule</w:t>
      </w:r>
    </w:p>
    <w:p>
      <w:pPr>
        <w:pStyle w:val="FirstParagraph"/>
      </w:pPr>
      <w:r>
        <w:t xml:space="preserve">This</w:t>
      </w:r>
      <w:r>
        <w:t xml:space="preserve"> </w:t>
      </w:r>
      <w:r>
        <w:rPr>
          <w:bCs/>
          <w:b/>
        </w:rPr>
        <w:t xml:space="preserve">Quotation Estimate</w:t>
      </w:r>
      <w:r>
        <w:t xml:space="preserve"> </w:t>
      </w:r>
      <w:r>
        <w:t xml:space="preserve">proposes the following payment milestones, all denominated in U.S. Dollars and payable via ACH transfer to the account designated by Meridian Economic Advisory Group, LLC:</w:t>
      </w:r>
    </w:p>
    <w:p>
      <w:pPr>
        <w:numPr>
          <w:ilvl w:val="0"/>
          <w:numId w:val="1002"/>
        </w:numPr>
        <w:pStyle w:val="Compact"/>
      </w:pPr>
      <w:r>
        <w:rPr>
          <w:bCs/>
          <w:b/>
        </w:rPr>
        <w:t xml:space="preserve">30% upon execution</w:t>
      </w:r>
      <w:r>
        <w:t xml:space="preserve"> </w:t>
      </w:r>
      <w:r>
        <w:t xml:space="preserve">of the service agreement: $39,936.00</w:t>
      </w:r>
    </w:p>
    <w:p>
      <w:pPr>
        <w:numPr>
          <w:ilvl w:val="0"/>
          <w:numId w:val="1002"/>
        </w:numPr>
        <w:pStyle w:val="Compact"/>
      </w:pPr>
      <w:r>
        <w:rPr>
          <w:bCs/>
          <w:b/>
        </w:rPr>
        <w:t xml:space="preserve">40% upon delivery</w:t>
      </w:r>
      <w:r>
        <w:t xml:space="preserve"> </w:t>
      </w:r>
      <w:r>
        <w:t xml:space="preserve">of the draft technical report and completion of the first public presentation: $53,248.00</w:t>
      </w:r>
    </w:p>
    <w:p>
      <w:pPr>
        <w:numPr>
          <w:ilvl w:val="0"/>
          <w:numId w:val="1002"/>
        </w:numPr>
        <w:pStyle w:val="Compact"/>
      </w:pPr>
      <w:r>
        <w:rPr>
          <w:bCs/>
          <w:b/>
        </w:rPr>
        <w:t xml:space="preserve">30% upon final acceptance</w:t>
      </w:r>
      <w:r>
        <w:t xml:space="preserve"> </w:t>
      </w:r>
      <w:r>
        <w:t xml:space="preserve">of the completed report and second public presentation: $39,936.00</w:t>
      </w:r>
    </w:p>
    <w:bookmarkEnd w:id="23"/>
    <w:bookmarkStart w:id="24" w:name="terms-and-conditions"/>
    <w:p>
      <w:pPr>
        <w:pStyle w:val="Heading2"/>
      </w:pPr>
      <w:r>
        <w:t xml:space="preserve">4. Terms and Conditions</w:t>
      </w:r>
    </w:p>
    <w:p>
      <w:pPr>
        <w:numPr>
          <w:ilvl w:val="0"/>
          <w:numId w:val="1003"/>
        </w:numPr>
        <w:pStyle w:val="Compact"/>
      </w:pPr>
      <w:r>
        <w:t xml:space="preserve">This</w:t>
      </w:r>
      <w:r>
        <w:t xml:space="preserve"> </w:t>
      </w:r>
      <w:r>
        <w:rPr>
          <w:bCs/>
          <w:b/>
        </w:rPr>
        <w:t xml:space="preserve">Quotation Estimate</w:t>
      </w:r>
      <w:r>
        <w:t xml:space="preserve"> </w:t>
      </w:r>
      <w:r>
        <w:t xml:space="preserve">is valid for thirty (30) calendar days from the date of issue. After the expiration date, all rates are subject to revision based on prevailing market conditions in the</w:t>
      </w:r>
      <w:r>
        <w:t xml:space="preserve"> </w:t>
      </w:r>
      <w:r>
        <w:rPr>
          <w:bCs/>
          <w:b/>
        </w:rPr>
        <w:t xml:space="preserve">United States Los Angeles</w:t>
      </w:r>
      <w:r>
        <w:t xml:space="preserve"> </w:t>
      </w:r>
      <w:r>
        <w:t xml:space="preserve">professional services sector.</w:t>
      </w:r>
    </w:p>
    <w:p>
      <w:pPr>
        <w:numPr>
          <w:ilvl w:val="0"/>
          <w:numId w:val="1003"/>
        </w:numPr>
        <w:pStyle w:val="Compact"/>
      </w:pPr>
      <w:r>
        <w:t xml:space="preserve">The</w:t>
      </w:r>
      <w:r>
        <w:t xml:space="preserve"> </w:t>
      </w:r>
      <w:r>
        <w:rPr>
          <w:bCs/>
          <w:b/>
        </w:rPr>
        <w:t xml:space="preserve">Economist</w:t>
      </w:r>
      <w:r>
        <w:t xml:space="preserve"> </w:t>
      </w:r>
      <w:r>
        <w:t xml:space="preserve">and all supporting personnel engaged under this agreement shall comply with all applicable federal, California state, and Los Angeles municipal regulations, including but not limited to CEQA disclosure requirements and the California Public Records Act.</w:t>
      </w:r>
    </w:p>
    <w:p>
      <w:pPr>
        <w:numPr>
          <w:ilvl w:val="0"/>
          <w:numId w:val="1003"/>
        </w:numPr>
        <w:pStyle w:val="Compact"/>
      </w:pPr>
      <w:r>
        <w:t xml:space="preserve">All data, models, and intellectual property developed specifically for the Harborview Municipal Development Authority under this engagement shall become the property of the Authority upon final payment. General methodologies and pre-existing frameworks of the</w:t>
      </w:r>
      <w:r>
        <w:t xml:space="preserve"> </w:t>
      </w:r>
      <w:r>
        <w:rPr>
          <w:bCs/>
          <w:b/>
        </w:rPr>
        <w:t xml:space="preserve">Economist</w:t>
      </w:r>
      <w:r>
        <w:t xml:space="preserve"> </w:t>
      </w:r>
      <w:r>
        <w:t xml:space="preserve">remain the property of Meridian Economic Advisory Group, LLC.</w:t>
      </w:r>
    </w:p>
    <w:p>
      <w:pPr>
        <w:numPr>
          <w:ilvl w:val="0"/>
          <w:numId w:val="1003"/>
        </w:numPr>
        <w:pStyle w:val="Compact"/>
      </w:pPr>
      <w:r>
        <w:t xml:space="preserve">Any scope changes exceeding 15% of the originally estimated hours will require a written amendment to this</w:t>
      </w:r>
      <w:r>
        <w:t xml:space="preserve"> </w:t>
      </w:r>
      <w:r>
        <w:rPr>
          <w:bCs/>
          <w:b/>
        </w:rPr>
        <w:t xml:space="preserve">Quotation Estimate</w:t>
      </w:r>
      <w:r>
        <w:t xml:space="preserve"> </w:t>
      </w:r>
      <w:r>
        <w:t xml:space="preserve">and mutual written consent prior to additional work commencing.</w:t>
      </w:r>
    </w:p>
    <w:p>
      <w:pPr>
        <w:numPr>
          <w:ilvl w:val="0"/>
          <w:numId w:val="1003"/>
        </w:numPr>
        <w:pStyle w:val="Compact"/>
      </w:pPr>
      <w:r>
        <w:t xml:space="preserve">Meridian Economic Advisory Group, LLC shall maintain professional liability insurance of no less than $2,000,000 per occurrence, with the Authority named as an additional insured, for the duration of the engagement in the</w:t>
      </w:r>
      <w:r>
        <w:t xml:space="preserve"> </w:t>
      </w:r>
      <w:r>
        <w:rPr>
          <w:bCs/>
          <w:b/>
        </w:rPr>
        <w:t xml:space="preserve">United States Los Angeles</w:t>
      </w:r>
      <w:r>
        <w:t xml:space="preserve"> </w:t>
      </w:r>
      <w:r>
        <w:t xml:space="preserve">area.</w:t>
      </w:r>
    </w:p>
    <w:p>
      <w:pPr>
        <w:numPr>
          <w:ilvl w:val="0"/>
          <w:numId w:val="1003"/>
        </w:numPr>
        <w:pStyle w:val="Compact"/>
      </w:pPr>
      <w:r>
        <w:t xml:space="preserve">Disputes arising from this</w:t>
      </w:r>
      <w:r>
        <w:t xml:space="preserve"> </w:t>
      </w:r>
      <w:r>
        <w:rPr>
          <w:bCs/>
          <w:b/>
        </w:rPr>
        <w:t xml:space="preserve">Quotation Estimate</w:t>
      </w:r>
      <w:r>
        <w:t xml:space="preserve"> </w:t>
      </w:r>
      <w:r>
        <w:t xml:space="preserve">or the resulting service agreement shall be resolved through binding arbitration in Los Angeles, California, in accordance with the rules of the American Arbitration Association.</w:t>
      </w:r>
    </w:p>
    <w:p>
      <w:pPr>
        <w:numPr>
          <w:ilvl w:val="0"/>
          <w:numId w:val="1003"/>
        </w:numPr>
        <w:pStyle w:val="Compact"/>
      </w:pPr>
      <w:r>
        <w:t xml:space="preserve">This</w:t>
      </w:r>
      <w:r>
        <w:t xml:space="preserve"> </w:t>
      </w:r>
      <w:r>
        <w:rPr>
          <w:bCs/>
          <w:b/>
        </w:rPr>
        <w:t xml:space="preserve">Quotation Estimate</w:t>
      </w:r>
      <w:r>
        <w:t xml:space="preserve"> </w:t>
      </w:r>
      <w:r>
        <w:t xml:space="preserve">does not constitute a binding contract until countersigned by both parties and accompanied by the executed Service Agreement referenced herein.</w:t>
      </w:r>
    </w:p>
    <w:bookmarkEnd w:id="24"/>
    <w:bookmarkStart w:id="25" w:name="acceptance-and-authorization"/>
    <w:p>
      <w:pPr>
        <w:pStyle w:val="Heading2"/>
      </w:pPr>
      <w:r>
        <w:t xml:space="preserve">5. Acceptance and Authorization</w:t>
      </w:r>
    </w:p>
    <w:p>
      <w:pPr>
        <w:pStyle w:val="FirstParagraph"/>
      </w:pPr>
      <w:r>
        <w:t xml:space="preserve">By signing below, the undersigned parties acknowledge that they have reviewed this</w:t>
      </w:r>
      <w:r>
        <w:t xml:space="preserve"> </w:t>
      </w:r>
      <w:r>
        <w:rPr>
          <w:bCs/>
          <w:b/>
        </w:rPr>
        <w:t xml:space="preserve">Quotation Estimate</w:t>
      </w:r>
      <w:r>
        <w:t xml:space="preserve"> </w:t>
      </w:r>
      <w:r>
        <w:t xml:space="preserve">in its entirety and agree to the terms, scope, and pricing outlined above for the engagement of the</w:t>
      </w:r>
      <w:r>
        <w:t xml:space="preserve"> </w:t>
      </w:r>
      <w:r>
        <w:rPr>
          <w:bCs/>
          <w:b/>
        </w:rPr>
        <w:t xml:space="preserve">Economist</w:t>
      </w:r>
      <w:r>
        <w:t xml:space="preserve"> </w:t>
      </w:r>
      <w:r>
        <w:t xml:space="preserve">and associated services in the</w:t>
      </w:r>
      <w:r>
        <w:t xml:space="preserve"> </w:t>
      </w:r>
      <w:r>
        <w:rPr>
          <w:bCs/>
          <w:b/>
        </w:rPr>
        <w:t xml:space="preserve">United States Los Angeles</w:t>
      </w:r>
      <w:r>
        <w:t xml:space="preserve"> </w:t>
      </w:r>
      <w:r>
        <w:t xml:space="preserve">region.</w:t>
      </w:r>
    </w:p>
    <w:p>
      <w:pPr>
        <w:pStyle w:val="BodyText"/>
      </w:pPr>
      <w:r>
        <w:rPr>
          <w:bCs/>
          <w:b/>
        </w:rPr>
        <w:t xml:space="preserve">For Meridian Economic Advisory Group, LLC</w:t>
      </w:r>
      <w:r>
        <w:br/>
      </w:r>
      <w:r>
        <w:br/>
      </w:r>
      <w:r>
        <w:t xml:space="preserve">Signature: ______________________________</w:t>
      </w:r>
      <w:r>
        <w:br/>
      </w:r>
      <w:r>
        <w:t xml:space="preserve">Name: Dr. Eleanor V. Whitfield</w:t>
      </w:r>
      <w:r>
        <w:br/>
      </w:r>
      <w:r>
        <w:t xml:space="preserve">Title: Senior Economist &amp; Principal Consultant</w:t>
      </w:r>
      <w:r>
        <w:br/>
      </w:r>
      <w:r>
        <w:t xml:space="preserve">Date: ______________________________</w:t>
      </w:r>
    </w:p>
    <w:p>
      <w:pPr>
        <w:pStyle w:val="BodyText"/>
      </w:pPr>
      <w:r>
        <w:rPr>
          <w:bCs/>
          <w:b/>
        </w:rPr>
        <w:t xml:space="preserve">For Harborview Municipal Development Authority</w:t>
      </w:r>
      <w:r>
        <w:br/>
      </w:r>
      <w:r>
        <w:br/>
      </w:r>
      <w:r>
        <w:t xml:space="preserve">Signature: ______________________________</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Meridian Economic Advisory Group, LLC  |  450 S. Grand Avenue, Suite 2800, Los Angeles, CA 90071, United States</w:t>
      </w:r>
      <w:r>
        <w:br/>
      </w:r>
      <w:r>
        <w:t xml:space="preserve">This Quotation Estimate document is confidential and intended solely for the named recipient. Unauthorized distribution or reproduction is prohibited.</w:t>
      </w:r>
      <w:r>
        <w:br/>
      </w:r>
      <w:r>
        <w:t xml:space="preserve">Document Reference: MEAG-2025-0417-LA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United States Los Angeles</dc:title>
  <dc:creator/>
  <dc:language>en</dc:language>
  <cp:keywords/>
  <dcterms:created xsi:type="dcterms:W3CDTF">2026-10-10T08:47:23Z</dcterms:created>
  <dcterms:modified xsi:type="dcterms:W3CDTF">2026-10-10T08:47:23Z</dcterms:modified>
</cp:coreProperties>
</file>

<file path=docProps/custom.xml><?xml version="1.0" encoding="utf-8"?>
<Properties xmlns="http://schemas.openxmlformats.org/officeDocument/2006/custom-properties" xmlns:vt="http://schemas.openxmlformats.org/officeDocument/2006/docPropsVTypes"/>
</file>