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Economist Consulting Services</w:t>
      </w:r>
    </w:p>
    <w:p>
      <w:pPr>
        <w:pStyle w:val="BodyText"/>
      </w:pPr>
      <w:r>
        <w:t xml:space="preserve">Caracas, Venezuela | Economic Advisory &amp; Analysis Division</w:t>
      </w:r>
    </w:p>
    <w:p>
      <w:pPr>
        <w:pStyle w:val="BodyText"/>
      </w:pPr>
      <w:r>
        <w:t xml:space="preserve">Document Reference: QE-ECN-VCZ-2025-0047</w:t>
      </w:r>
    </w:p>
    <w:bookmarkEnd w:id="20"/>
    <w:p>
      <w:pPr>
        <w:pStyle w:val="BodyText"/>
      </w:pPr>
      <w:r>
        <w:rPr>
          <w:bCs/>
          <w:b/>
        </w:rPr>
        <w:t xml:space="preserve">Date of Issue:</w:t>
      </w:r>
      <w:r>
        <w:t xml:space="preserve"> </w:t>
      </w:r>
      <w:r>
        <w:t xml:space="preserve">June 15, 2025</w:t>
      </w:r>
      <w:r>
        <w:br/>
      </w:r>
      <w:r>
        <w:rPr>
          <w:bCs/>
          <w:b/>
        </w:rPr>
        <w:t xml:space="preserve">Quotation Estimate Validity:</w:t>
      </w:r>
      <w:r>
        <w:t xml:space="preserve"> </w:t>
      </w:r>
      <w:r>
        <w:t xml:space="preserve">30 Calendar Days</w:t>
      </w:r>
      <w:r>
        <w:br/>
      </w:r>
      <w:r>
        <w:rPr>
          <w:bCs/>
          <w:b/>
        </w:rPr>
        <w:t xml:space="preserve">Prepared By:</w:t>
      </w:r>
      <w:r>
        <w:t xml:space="preserve"> </w:t>
      </w:r>
      <w:r>
        <w:t xml:space="preserve">Office of Economic Advisory, Caracas</w:t>
      </w:r>
    </w:p>
    <w:p>
      <w:pPr>
        <w:pStyle w:val="BodyText"/>
      </w:pPr>
      <w:r>
        <w:rPr>
          <w:bCs/>
          <w:b/>
        </w:rPr>
        <w:t xml:space="preserve">Client:</w:t>
      </w:r>
      <w:r>
        <w:t xml:space="preserve"> </w:t>
      </w:r>
      <w:r>
        <w:t xml:space="preserve">[Client Organization Name]</w:t>
      </w:r>
      <w:r>
        <w:br/>
      </w:r>
      <w:r>
        <w:rPr>
          <w:bCs/>
          <w:b/>
        </w:rPr>
        <w:t xml:space="preserve">Location of Service:</w:t>
      </w:r>
      <w:r>
        <w:t xml:space="preserve"> </w:t>
      </w:r>
      <w:r>
        <w:t xml:space="preserve">Venezuela Caracas</w:t>
      </w:r>
      <w:r>
        <w:br/>
      </w:r>
      <w:r>
        <w:rPr>
          <w:bCs/>
          <w:b/>
        </w:rPr>
        <w:t xml:space="preserve">Contact:</w:t>
      </w:r>
      <w:r>
        <w:t xml:space="preserve"> </w:t>
      </w:r>
      <w:r>
        <w:t xml:space="preserve">[Client Representative]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 senior</w:t>
      </w:r>
      <w:r>
        <w:t xml:space="preserve"> </w:t>
      </w:r>
      <w:r>
        <w:t xml:space="preserve">Economist</w:t>
      </w:r>
      <w:r>
        <w:t xml:space="preserve"> </w:t>
      </w:r>
      <w:r>
        <w:t xml:space="preserve">to deliver specialized consulting, analytical, and advisory services within the jurisdiction of</w:t>
      </w:r>
      <w:r>
        <w:t xml:space="preserve"> </w:t>
      </w:r>
      <w:r>
        <w:t xml:space="preserve">Venezuela Caracas</w:t>
      </w:r>
      <w:r>
        <w:t xml:space="preserve">. The services outlined herein are designed to address the complex macroeconomic, fiscal, and monetary challenges currently facing organizations operating in the Venezuelan capital. This document serves as a binding proposal pending client acceptance and shall remain valid for the period specified above.</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possess a minimum of fifteen (15) years of experience in Latin American economic policy, with specific expertise in hyperinflation management, currency stabilization, trade policy reform, and public finance restructuring as applicable to the</w:t>
      </w:r>
      <w:r>
        <w:t xml:space="preserve"> </w:t>
      </w:r>
      <w:r>
        <w:t xml:space="preserve">Venezuela Caracas</w:t>
      </w:r>
      <w:r>
        <w:t xml:space="preserve"> </w:t>
      </w:r>
      <w:r>
        <w:t xml:space="preserve">economic environment. The professional will hold a Doctorate in Economics from an accredited institution and will be registered with the Venezuelan Council of Economic Sciences (Consejo de Ciencias Económicas) in Caracas.</w:t>
      </w:r>
    </w:p>
    <w:bookmarkEnd w:id="21"/>
    <w:bookmarkStart w:id="22" w:name="detailed-breakdown-of-services-and-costs"/>
    <w:p>
      <w:pPr>
        <w:pStyle w:val="Heading2"/>
      </w:pPr>
      <w:r>
        <w:t xml:space="preserve">2. Detailed Breakdown of Services and Costs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Macroeconomic Analysis &amp; Policy Advisory for Venezuela Caracas</w:t>
            </w:r>
          </w:p>
        </w:tc>
        <w:tc>
          <w:tcPr/>
          <w:p>
            <w:pPr>
              <w:pStyle w:val="Compact"/>
              <w:jc w:val="left"/>
            </w:pPr>
            <w:r>
              <w:t xml:space="preserve">Monthly (12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Includes quarterly reports</w:t>
            </w:r>
          </w:p>
        </w:tc>
      </w:tr>
      <w:tr>
        <w:tc>
          <w:tcPr/>
          <w:p>
            <w:pPr>
              <w:pStyle w:val="Compact"/>
              <w:jc w:val="left"/>
            </w:pPr>
            <w:r>
              <w:t xml:space="preserve">2</w:t>
            </w:r>
          </w:p>
        </w:tc>
        <w:tc>
          <w:tcPr/>
          <w:p>
            <w:pPr>
              <w:pStyle w:val="Compact"/>
              <w:jc w:val="left"/>
            </w:pPr>
            <w:r>
              <w:t xml:space="preserve">Inflation &amp; Monetary Policy Assessment</w:t>
            </w:r>
          </w:p>
        </w:tc>
        <w:tc>
          <w:tcPr/>
          <w:p>
            <w:pPr>
              <w:pStyle w:val="Compact"/>
              <w:jc w:val="left"/>
            </w:pPr>
            <w:r>
              <w:t xml:space="preserve">Bi-weekly (26 sessions)</w:t>
            </w:r>
          </w:p>
        </w:tc>
        <w:tc>
          <w:tcPr/>
          <w:p>
            <w:pPr>
              <w:pStyle w:val="Compact"/>
              <w:jc w:val="left"/>
            </w:pPr>
            <w:r>
              <w:t xml:space="preserve">$1,200.00</w:t>
            </w:r>
          </w:p>
        </w:tc>
        <w:tc>
          <w:tcPr/>
          <w:p>
            <w:pPr>
              <w:pStyle w:val="Compact"/>
              <w:jc w:val="left"/>
            </w:pPr>
            <w:r>
              <w:t xml:space="preserve">$31,200.00</w:t>
            </w:r>
          </w:p>
        </w:tc>
        <w:tc>
          <w:tcPr/>
          <w:p>
            <w:pPr>
              <w:pStyle w:val="Compact"/>
              <w:jc w:val="left"/>
            </w:pPr>
            <w:r>
              <w:t xml:space="preserve">On-site in Caracas</w:t>
            </w:r>
          </w:p>
        </w:tc>
      </w:tr>
      <w:tr>
        <w:tc>
          <w:tcPr/>
          <w:p>
            <w:pPr>
              <w:pStyle w:val="Compact"/>
              <w:jc w:val="left"/>
            </w:pPr>
            <w:r>
              <w:t xml:space="preserve">3</w:t>
            </w:r>
          </w:p>
        </w:tc>
        <w:tc>
          <w:tcPr/>
          <w:p>
            <w:pPr>
              <w:pStyle w:val="Compact"/>
              <w:jc w:val="left"/>
            </w:pPr>
            <w:r>
              <w:t xml:space="preserve">Fiscal Policy Reform Strategy Development</w:t>
            </w:r>
          </w:p>
        </w:tc>
        <w:tc>
          <w:tcPr/>
          <w:p>
            <w:pPr>
              <w:pStyle w:val="Compact"/>
              <w:jc w:val="left"/>
            </w:pPr>
            <w:r>
              <w:t xml:space="preserve">One-time project (8 weeks)</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Deliverable: 120-page report</w:t>
            </w:r>
          </w:p>
        </w:tc>
      </w:tr>
      <w:tr>
        <w:tc>
          <w:tcPr/>
          <w:p>
            <w:pPr>
              <w:pStyle w:val="Compact"/>
              <w:jc w:val="left"/>
            </w:pPr>
            <w:r>
              <w:t xml:space="preserve">4</w:t>
            </w:r>
          </w:p>
        </w:tc>
        <w:tc>
          <w:tcPr/>
          <w:p>
            <w:pPr>
              <w:pStyle w:val="Compact"/>
              <w:jc w:val="left"/>
            </w:pPr>
            <w:r>
              <w:t xml:space="preserve">Trade &amp; Foreign Exchange Advisory (Venezuela Caracas context)</w:t>
            </w:r>
          </w:p>
        </w:tc>
        <w:tc>
          <w:tcPr/>
          <w:p>
            <w:pPr>
              <w:pStyle w:val="Compact"/>
              <w:jc w:val="left"/>
            </w:pPr>
            <w:r>
              <w:t xml:space="preserve">Monthly (12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Includes BOVE/BCV analysis</w:t>
            </w:r>
          </w:p>
        </w:tc>
      </w:tr>
      <w:tr>
        <w:tc>
          <w:tcPr/>
          <w:p>
            <w:pPr>
              <w:pStyle w:val="Compact"/>
              <w:jc w:val="left"/>
            </w:pPr>
            <w:r>
              <w:t xml:space="preserve">5</w:t>
            </w:r>
          </w:p>
        </w:tc>
        <w:tc>
          <w:tcPr/>
          <w:p>
            <w:pPr>
              <w:pStyle w:val="Compact"/>
              <w:jc w:val="left"/>
            </w:pPr>
            <w:r>
              <w:t xml:space="preserve">Stakeholder Presentations &amp; Board Briefings</w:t>
            </w:r>
          </w:p>
        </w:tc>
        <w:tc>
          <w:tcPr/>
          <w:p>
            <w:pPr>
              <w:pStyle w:val="Compact"/>
              <w:jc w:val="left"/>
            </w:pPr>
            <w:r>
              <w:t xml:space="preserve">Quarterly (4 sessions)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Caracas-based venues</w:t>
            </w:r>
          </w:p>
        </w:tc>
      </w:tr>
      <w:tr>
        <w:tc>
          <w:tcPr/>
          <w:p>
            <w:pPr>
              <w:pStyle w:val="Compact"/>
              <w:jc w:val="left"/>
            </w:pPr>
            <w:r>
              <w:t xml:space="preserve">6</w:t>
            </w:r>
          </w:p>
        </w:tc>
        <w:tc>
          <w:tcPr/>
          <w:p>
            <w:pPr>
              <w:pStyle w:val="Compact"/>
              <w:jc w:val="left"/>
            </w:pPr>
            <w:r>
              <w:t xml:space="preserve">Emergency Economic Crisis Consultation</w:t>
            </w:r>
          </w:p>
        </w:tc>
        <w:tc>
          <w:tcPr/>
          <w:p>
            <w:pPr>
              <w:pStyle w:val="Compact"/>
              <w:jc w:val="left"/>
            </w:pPr>
            <w:r>
              <w:t xml:space="preserve">As needed (up to 40 hrs)</w:t>
            </w:r>
          </w:p>
        </w:tc>
        <w:tc>
          <w:tcPr/>
          <w:p>
            <w:pPr>
              <w:pStyle w:val="Compact"/>
              <w:jc w:val="left"/>
            </w:pPr>
            <w:r>
              <w:t xml:space="preserve">$350.00/hr</w:t>
            </w:r>
          </w:p>
        </w:tc>
        <w:tc>
          <w:tcPr/>
          <w:p>
            <w:pPr>
              <w:pStyle w:val="Compact"/>
              <w:jc w:val="left"/>
            </w:pPr>
            <w:r>
              <w:t xml:space="preserve">$14,000.00</w:t>
            </w:r>
          </w:p>
        </w:tc>
        <w:tc>
          <w:tcPr/>
          <w:p>
            <w:pPr>
              <w:pStyle w:val="Compact"/>
              <w:jc w:val="left"/>
            </w:pPr>
            <w:r>
              <w:t xml:space="preserve">24/7 availability</w:t>
            </w:r>
          </w:p>
        </w:tc>
      </w:tr>
      <w:tr>
        <w:tc>
          <w:tcPr/>
          <w:p>
            <w:pPr>
              <w:pStyle w:val="Compact"/>
              <w:jc w:val="left"/>
            </w:pPr>
            <w:r>
              <w:t xml:space="preserve">7</w:t>
            </w:r>
          </w:p>
        </w:tc>
        <w:tc>
          <w:tcPr/>
          <w:p>
            <w:pPr>
              <w:pStyle w:val="Compact"/>
              <w:jc w:val="left"/>
            </w:pPr>
            <w:r>
              <w:t xml:space="preserve">Travel, Accommodation &amp; Local Logistics in Venezuela Caracas</w:t>
            </w:r>
          </w:p>
        </w:tc>
        <w:tc>
          <w:tcPr/>
          <w:p>
            <w:pPr>
              <w:pStyle w:val="Compact"/>
              <w:jc w:val="left"/>
            </w:pPr>
            <w:r>
              <w:t xml:space="preserve">Monthly (12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Per diem included</w:t>
            </w:r>
          </w:p>
        </w:tc>
      </w:tr>
      <w:tr>
        <w:tc>
          <w:tcPr/>
          <w:p>
            <w:pPr>
              <w:pStyle w:val="Compact"/>
              <w:jc w:val="left"/>
            </w:pPr>
            <w:r>
              <w:t xml:space="preserve">8</w:t>
            </w:r>
          </w:p>
        </w:tc>
        <w:tc>
          <w:tcPr/>
          <w:p>
            <w:pPr>
              <w:pStyle w:val="Compact"/>
              <w:jc w:val="left"/>
            </w:pPr>
            <w:r>
              <w:t xml:space="preserve">Data Licensing, Software &amp; Research Materials</w:t>
            </w:r>
          </w:p>
        </w:tc>
        <w:tc>
          <w:tcPr/>
          <w:p>
            <w:pPr>
              <w:pStyle w:val="Compact"/>
              <w:jc w:val="left"/>
            </w:pPr>
            <w:r>
              <w:t xml:space="preserve">Annual</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IMF, World Bank, INE data</w:t>
            </w:r>
          </w:p>
        </w:tc>
      </w:tr>
      <w:tr>
        <w:tc>
          <w:tcPr>
            <w:gridSpan w:val="4"/>
          </w:tcPr>
          <w:p>
            <w:pPr>
              <w:pStyle w:val="Compact"/>
              <w:jc w:val="right"/>
            </w:pPr>
            <w:r>
              <w:t xml:space="preserve">SUBTOTAL:</w:t>
            </w:r>
          </w:p>
        </w:tc>
        <w:tc>
          <w:tcPr/>
          <w:p>
            <w:pPr>
              <w:pStyle w:val="Compact"/>
              <w:jc w:val="left"/>
            </w:pPr>
            <w:r>
              <w:t xml:space="preserve">$181,800.00</w:t>
            </w:r>
          </w:p>
        </w:tc>
        <w:tc>
          <w:tcPr/>
          <w:p>
            <w:pPr>
              <w:pStyle w:val="Compact"/>
            </w:pPr>
          </w:p>
        </w:tc>
      </w:tr>
      <w:tr>
        <w:tc>
          <w:tcPr>
            <w:gridSpan w:val="4"/>
          </w:tcPr>
          <w:p>
            <w:pPr>
              <w:pStyle w:val="Compact"/>
              <w:jc w:val="right"/>
            </w:pPr>
            <w:r>
              <w:t xml:space="preserve">Applicable Taxes &amp; Regulatory Fees (Venezuela Caracas):</w:t>
            </w:r>
          </w:p>
        </w:tc>
        <w:tc>
          <w:tcPr/>
          <w:p>
            <w:pPr>
              <w:pStyle w:val="Compact"/>
              <w:jc w:val="left"/>
            </w:pPr>
            <w:r>
              <w:t xml:space="preserve">$9,090.00</w:t>
            </w:r>
          </w:p>
        </w:tc>
        <w:tc>
          <w:tcPr/>
          <w:p>
            <w:pPr>
              <w:pStyle w:val="Compact"/>
              <w:jc w:val="left"/>
            </w:pPr>
            <w:r>
              <w:t xml:space="preserve">5% IVA</w:t>
            </w:r>
          </w:p>
        </w:tc>
      </w:tr>
      <w:tr>
        <w:tc>
          <w:tcPr>
            <w:gridSpan w:val="4"/>
          </w:tcPr>
          <w:p>
            <w:pPr>
              <w:pStyle w:val="Compact"/>
              <w:jc w:val="right"/>
            </w:pPr>
            <w:r>
              <w:t xml:space="preserve">GRAND TOTAL (Quotation Estimate):</w:t>
            </w:r>
          </w:p>
        </w:tc>
        <w:tc>
          <w:tcPr/>
          <w:p>
            <w:pPr>
              <w:pStyle w:val="Compact"/>
              <w:jc w:val="left"/>
            </w:pPr>
            <w:r>
              <w:t xml:space="preserve">$190,890.00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becomes a binding contract upon written acceptance by the client within thirty (30) days of the issue date. Failure to respond within this period shall render this document null and void.</w:t>
      </w:r>
    </w:p>
    <w:p>
      <w:pPr>
        <w:numPr>
          <w:ilvl w:val="0"/>
          <w:numId w:val="1001"/>
        </w:numPr>
        <w:pStyle w:val="Compact"/>
      </w:pPr>
      <w:r>
        <w:rPr>
          <w:bCs/>
          <w:b/>
        </w:rPr>
        <w:t xml:space="preserve">Payment Schedule:</w:t>
      </w:r>
      <w:r>
        <w:t xml:space="preserve"> </w:t>
      </w:r>
      <w:r>
        <w:t xml:space="preserve">Payment shall be structured as follows: 30% upon contract execution, 40% at the six-month milestone, and 30% upon final delivery of all deliverables. All payments shall be made in US Dollars via wire transfer to the designated account in Venezuela Caracas or an internationally recognized financial institution.</w:t>
      </w:r>
    </w:p>
    <w:p>
      <w:pPr>
        <w:numPr>
          <w:ilvl w:val="0"/>
          <w:numId w:val="1001"/>
        </w:numPr>
        <w:pStyle w:val="Compact"/>
      </w:pPr>
      <w:r>
        <w:rPr>
          <w:bCs/>
          <w:b/>
        </w:rPr>
        <w:t xml:space="preserve">Scope Modifications:</w:t>
      </w:r>
      <w:r>
        <w:t xml:space="preserve"> </w:t>
      </w:r>
      <w:r>
        <w:t xml:space="preserve">Any changes to the scope of the</w:t>
      </w:r>
      <w:r>
        <w:t xml:space="preserve"> </w:t>
      </w:r>
      <w:r>
        <w:t xml:space="preserve">Economist</w:t>
      </w:r>
      <w:r>
        <w:t xml:space="preserve">'s engagement beyond what is described in this</w:t>
      </w:r>
      <w:r>
        <w:t xml:space="preserve"> </w:t>
      </w:r>
      <w:r>
        <w:t xml:space="preserve">Quotation Estimate</w:t>
      </w:r>
      <w:r>
        <w:t xml:space="preserve"> </w:t>
      </w:r>
      <w:r>
        <w:t xml:space="preserve">shall require a formal amendment signed by both parties. Additional services will be billed at the hourly rate of $350.00 USD.</w:t>
      </w:r>
    </w:p>
    <w:p>
      <w:pPr>
        <w:numPr>
          <w:ilvl w:val="0"/>
          <w:numId w:val="1001"/>
        </w:numPr>
        <w:pStyle w:val="Compact"/>
      </w:pPr>
      <w:r>
        <w:rPr>
          <w:bCs/>
          <w:b/>
        </w:rPr>
        <w:t xml:space="preserve">Confidentiality:</w:t>
      </w:r>
      <w:r>
        <w:t xml:space="preserve"> </w:t>
      </w:r>
      <w:r>
        <w:t xml:space="preserve">The</w:t>
      </w:r>
      <w:r>
        <w:t xml:space="preserve"> </w:t>
      </w:r>
      <w:r>
        <w:t xml:space="preserve">Economist</w:t>
      </w:r>
      <w:r>
        <w:t xml:space="preserve"> </w:t>
      </w:r>
      <w:r>
        <w:t xml:space="preserve">shall maintain strict confidentiality regarding all proprietary data, financial information, and strategic plans shared during the engagement in</w:t>
      </w:r>
      <w:r>
        <w:t xml:space="preserve"> </w:t>
      </w:r>
      <w:r>
        <w:t xml:space="preserve">Venezuela Caracas</w:t>
      </w:r>
      <w:r>
        <w:t xml:space="preserve">. A separate Non-Disclosure Agreement (NDA) shall be executed prior to the commencement of services.</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political instability, sanctions changes, natural disasters, or government-mandated closures affecting operations in Venezuela Caracas.</w:t>
      </w:r>
    </w:p>
    <w:p>
      <w:pPr>
        <w:numPr>
          <w:ilvl w:val="0"/>
          <w:numId w:val="1001"/>
        </w:numPr>
        <w:pStyle w:val="Compact"/>
      </w:pPr>
      <w:r>
        <w:rPr>
          <w:bCs/>
          <w:b/>
        </w:rPr>
        <w:t xml:space="preserve">Intellectual Property:</w:t>
      </w:r>
      <w:r>
        <w:t xml:space="preserve"> </w:t>
      </w:r>
      <w:r>
        <w:t xml:space="preserve">All reports, analyses, models, and strategic documents produced by the</w:t>
      </w:r>
      <w:r>
        <w:t xml:space="preserve"> </w:t>
      </w:r>
      <w:r>
        <w:t xml:space="preserve">Economist</w:t>
      </w:r>
      <w:r>
        <w:t xml:space="preserve"> </w:t>
      </w:r>
      <w:r>
        <w:t xml:space="preserve">under this</w:t>
      </w:r>
      <w:r>
        <w:t xml:space="preserve"> </w:t>
      </w:r>
      <w:r>
        <w:t xml:space="preserve">Quotation Estimate</w:t>
      </w:r>
      <w:r>
        <w:t xml:space="preserve"> </w:t>
      </w:r>
      <w:r>
        <w:t xml:space="preserve">shall become the exclusive property of the client upon full payment. The</w:t>
      </w:r>
      <w:r>
        <w:t xml:space="preserve"> </w:t>
      </w:r>
      <w:r>
        <w:t xml:space="preserve">Economist</w:t>
      </w:r>
      <w:r>
        <w:t xml:space="preserve"> </w:t>
      </w:r>
      <w:r>
        <w:t xml:space="preserve">retains the right to reference the engagement in professional portfolios with client anonymization.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arbitration in accordance with the rules of the Caracas Chamber of Commerce (Cámara de Comercio de Caracas), with proceedings conducted in Spanish or English at the client's election.</w:t>
      </w:r>
    </w:p>
    <w:p>
      <w:pPr>
        <w:numPr>
          <w:ilvl w:val="0"/>
          <w:numId w:val="1001"/>
        </w:numPr>
        <w:pStyle w:val="Compact"/>
      </w:pPr>
      <w:r>
        <w:rPr>
          <w:bCs/>
          <w:b/>
        </w:rPr>
        <w:t xml:space="preserve">Regulatory Compliance:</w:t>
      </w:r>
      <w:r>
        <w:t xml:space="preserve"> </w:t>
      </w:r>
      <w:r>
        <w:t xml:space="preserve">All services rendered by the</w:t>
      </w:r>
      <w:r>
        <w:t xml:space="preserve"> </w:t>
      </w:r>
      <w:r>
        <w:t xml:space="preserve">Economist</w:t>
      </w:r>
      <w:r>
        <w:t xml:space="preserve"> </w:t>
      </w:r>
      <w:r>
        <w:t xml:space="preserve">in</w:t>
      </w:r>
      <w:r>
        <w:t xml:space="preserve"> </w:t>
      </w:r>
      <w:r>
        <w:t xml:space="preserve">Venezuela Caracas</w:t>
      </w:r>
      <w:r>
        <w:t xml:space="preserve"> </w:t>
      </w:r>
      <w:r>
        <w:t xml:space="preserve">shall comply with the regulations established by the Central Bank of Venezuela (Banco Central de Venezuela), the Ministry of Economy and Finance, and all applicable international trade and financial regulations.</w:t>
      </w:r>
    </w:p>
    <w:bookmarkEnd w:id="23"/>
    <w:bookmarkStart w:id="24" w:name="deliverables-and-timeline"/>
    <w:p>
      <w:pPr>
        <w:pStyle w:val="Heading2"/>
      </w:pPr>
      <w:r>
        <w:t xml:space="preserve">4. Deliverables and Timeline</w:t>
      </w:r>
    </w:p>
    <w:p>
      <w:pPr>
        <w:pStyle w:val="FirstParagraph"/>
      </w:pPr>
      <w:r>
        <w:t xml:space="preserve">Upon acceptance of this</w:t>
      </w:r>
      <w:r>
        <w:t xml:space="preserve"> </w:t>
      </w:r>
      <w:r>
        <w:t xml:space="preserve">Quotation Estimate</w:t>
      </w:r>
      <w:r>
        <w:t xml:space="preserve">, the</w:t>
      </w:r>
      <w:r>
        <w:t xml:space="preserve"> </w:t>
      </w:r>
      <w:r>
        <w:t xml:space="preserve">Economist</w:t>
      </w:r>
      <w:r>
        <w:t xml:space="preserve"> </w:t>
      </w:r>
      <w:r>
        <w:t xml:space="preserve">shall deliver the following within the specified timelines: a comprehensive Macroeconomic Outlook Report for Venezuela Caracas within 30 days of engagement; a Fiscal Reform Strategy Document within 8 weeks; monthly Inflation and Monetary Policy Bulletins; quarterly Board Presentation Decks; and an Annual Economic Strategy Roadmap. All deliverables shall be provided in both English and Spanish to accommodate the operational needs of the client in the Venezuela Caracas market.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represents a complete and accurate financial proposal for the engagement of the</w:t>
      </w:r>
      <w:r>
        <w:t xml:space="preserve"> </w:t>
      </w:r>
      <w:r>
        <w:t xml:space="preserve">Economist</w:t>
      </w:r>
      <w:r>
        <w:t xml:space="preserve"> </w:t>
      </w:r>
      <w:r>
        <w:t xml:space="preserve">in</w:t>
      </w:r>
      <w:r>
        <w:t xml:space="preserve"> </w:t>
      </w:r>
      <w:r>
        <w:t xml:space="preserve">Venezuela Caracas</w:t>
      </w:r>
      <w:r>
        <w:t xml:space="preserve">, and that all terms, conditions, and cost structures have been reviewed and accepted without reservation.</w:t>
      </w:r>
    </w:p>
    <w:p>
      <w:pPr>
        <w:pStyle w:val="BodyText"/>
      </w:pPr>
      <w:r>
        <w:rPr>
          <w:bCs/>
          <w:b/>
        </w:rPr>
        <w:t xml:space="preserve">For the Service Provider</w:t>
      </w:r>
      <w:r>
        <w:br/>
      </w:r>
      <w:r>
        <w:t xml:space="preserve">Senior Economist / Lead Consultant</w:t>
      </w:r>
      <w:r>
        <w:br/>
      </w:r>
      <w:r>
        <w:t xml:space="preserve">Name: ___________________________</w:t>
      </w:r>
      <w:r>
        <w:br/>
      </w:r>
      <w:r>
        <w:t xml:space="preserve">Date: ___________________________</w:t>
      </w:r>
    </w:p>
    <w:p>
      <w:pPr>
        <w:pStyle w:val="BodyText"/>
      </w:pPr>
      <w:r>
        <w:rPr>
          <w:bCs/>
          <w:b/>
        </w:rPr>
        <w:t xml:space="preserve">For the Client</w:t>
      </w:r>
      <w:r>
        <w:br/>
      </w:r>
      <w:r>
        <w:t xml:space="preserve">Authorized Representative</w:t>
      </w:r>
      <w:r>
        <w:br/>
      </w:r>
      <w:r>
        <w:t xml:space="preserve">Name: ___________________________</w:t>
      </w:r>
      <w:r>
        <w:br/>
      </w:r>
      <w:r>
        <w:t xml:space="preserve">Date: ___________________________</w:t>
      </w:r>
    </w:p>
    <w:p>
      <w:pPr>
        <w:pStyle w:val="BodyText"/>
      </w:pPr>
      <w:r>
        <w:t xml:space="preserve">This Quotation Estimate document was prepared exclusively for the named client and is not transferable. Reference: QE-ECN-VCZ-2025-0047 | Venezuela Caracas | Page 1 of 1</w:t>
      </w:r>
    </w:p>
    <w:p>
      <w:pPr>
        <w:pStyle w:val="BodyText"/>
      </w:pPr>
      <w:r>
        <w:t xml:space="preserve">© 2025 Economic Advisory Services, Caracas.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Venezuela Caracas</dc:title>
  <dc:creator/>
  <dc:language>en</dc:language>
  <cp:keywords/>
  <dcterms:created xsi:type="dcterms:W3CDTF">2026-10-10T08:09:14Z</dcterms:created>
  <dcterms:modified xsi:type="dcterms:W3CDTF">2026-10-10T08:09:14Z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