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Editor Services — Belgium Brussels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QTE-BRU-2025-04782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Service Provider</w:t>
            </w:r>
          </w:p>
        </w:tc>
        <w:tc>
          <w:tcPr/>
          <w:p>
            <w:pPr>
              <w:pStyle w:val="Compact"/>
              <w:jc w:val="left"/>
            </w:pPr>
            <w:r>
              <w:t xml:space="preserve">Brussels Editorial Solutions BV — Rue de la Loi 42, 1040 Brussels, Belgium</w:t>
            </w:r>
          </w:p>
        </w:tc>
      </w:tr>
      <w:tr>
        <w:tc>
          <w:tcPr/>
          <w:p>
            <w:pPr>
              <w:pStyle w:val="Compact"/>
              <w:jc w:val="left"/>
            </w:pPr>
            <w:r>
              <w:t xml:space="preserve">Client</w:t>
            </w:r>
          </w:p>
        </w:tc>
        <w:tc>
          <w:tcPr/>
          <w:p>
            <w:pPr>
              <w:pStyle w:val="Compact"/>
              <w:jc w:val="left"/>
            </w:pPr>
            <w:r>
              <w:t xml:space="preserve">[Client Name / Organisation], Brussels, Belgium</w:t>
            </w:r>
          </w:p>
        </w:tc>
      </w:tr>
      <w:tr>
        <w:tc>
          <w:tcPr/>
          <w:p>
            <w:pPr>
              <w:pStyle w:val="Compact"/>
              <w:jc w:val="left"/>
            </w:pPr>
            <w:r>
              <w:t xml:space="preserve">Service Category</w:t>
            </w:r>
          </w:p>
        </w:tc>
        <w:tc>
          <w:tcPr/>
          <w:p>
            <w:pPr>
              <w:pStyle w:val="Compact"/>
              <w:jc w:val="left"/>
            </w:pPr>
            <w:r>
              <w:t xml:space="preserve">Professional Editor Services (Content, Video &amp; Document Editing)</w:t>
            </w:r>
          </w:p>
        </w:tc>
      </w:tr>
      <w:tr>
        <w:tc>
          <w:tcPr/>
          <w:p>
            <w:pPr>
              <w:pStyle w:val="Compact"/>
              <w:jc w:val="left"/>
            </w:pPr>
            <w:r>
              <w:t xml:space="preserve">Currency</w:t>
            </w:r>
          </w:p>
        </w:tc>
        <w:tc>
          <w:tcPr/>
          <w:p>
            <w:pPr>
              <w:pStyle w:val="Compact"/>
              <w:jc w:val="left"/>
            </w:pPr>
            <w:r>
              <w:t xml:space="preserve">Euro (EUR) — Belgian VAT (TVA) applicable at 21%</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Brussels Editorial Solutions BV to provide a comprehensive and transparent cost breakdown for the engagement of a professional</w:t>
      </w:r>
      <w:r>
        <w:t xml:space="preserve"> </w:t>
      </w:r>
      <w:r>
        <w:t xml:space="preserve">Editor</w:t>
      </w:r>
      <w:r>
        <w:t xml:space="preserve"> </w:t>
      </w:r>
      <w:r>
        <w:t xml:space="preserve">to deliver editorial, content, and media editing services within the Brussels metropolitan area, Belgium. This document serves as a binding estimate for the client to evaluate the scope, deliverables, and associated costs before entering into a formal service agreement. All pricing presented herein reflects current market rates for</w:t>
      </w:r>
      <w:r>
        <w:t xml:space="preserve"> </w:t>
      </w:r>
      <w:r>
        <w:t xml:space="preserve">Editor</w:t>
      </w:r>
      <w:r>
        <w:t xml:space="preserve"> </w:t>
      </w:r>
      <w:r>
        <w:t xml:space="preserve">services operating in</w:t>
      </w:r>
      <w:r>
        <w:t xml:space="preserve"> </w:t>
      </w:r>
      <w:r>
        <w:t xml:space="preserve">Belgium Brussels</w:t>
      </w:r>
      <w:r>
        <w:t xml:space="preserve"> </w:t>
      </w:r>
      <w:r>
        <w:t xml:space="preserve">and is subject to the terms and conditions outlined in Section 7 of this quotation.</w:t>
      </w:r>
    </w:p>
    <w:bookmarkEnd w:id="21"/>
    <w:bookmarkStart w:id="22" w:name="scope-of-editor-services"/>
    <w:p>
      <w:pPr>
        <w:pStyle w:val="Heading2"/>
      </w:pPr>
      <w:r>
        <w:t xml:space="preserve">2. Scope of Editor Services</w:t>
      </w:r>
    </w:p>
    <w:p>
      <w:pPr>
        <w:pStyle w:val="FirstParagraph"/>
      </w:pPr>
      <w:r>
        <w:t xml:space="preserve">The</w:t>
      </w:r>
      <w:r>
        <w:t xml:space="preserve"> </w:t>
      </w:r>
      <w:r>
        <w:t xml:space="preserve">Editor</w:t>
      </w:r>
      <w:r>
        <w:t xml:space="preserve"> </w:t>
      </w:r>
      <w:r>
        <w:t xml:space="preserve">engaged under this quotation will provide the following services tailored to the client's operational needs in Brussels:</w:t>
      </w:r>
    </w:p>
    <w:p>
      <w:pPr>
        <w:numPr>
          <w:ilvl w:val="0"/>
          <w:numId w:val="1001"/>
        </w:numPr>
        <w:pStyle w:val="Compact"/>
      </w:pPr>
      <w:r>
        <w:rPr>
          <w:bCs/>
          <w:b/>
        </w:rPr>
        <w:t xml:space="preserve">Content Editing &amp; Proofreading:</w:t>
      </w:r>
      <w:r>
        <w:t xml:space="preserve"> </w:t>
      </w:r>
      <w:r>
        <w:t xml:space="preserve">Comprehensive linguistic editing, structural revision, and proofreading of written materials including corporate reports, press releases, marketing copy, and official correspondence in English, French, and Dutch (the three official languages of Belgium).</w:t>
      </w:r>
    </w:p>
    <w:p>
      <w:pPr>
        <w:numPr>
          <w:ilvl w:val="0"/>
          <w:numId w:val="1001"/>
        </w:numPr>
        <w:pStyle w:val="Compact"/>
      </w:pPr>
      <w:r>
        <w:rPr>
          <w:bCs/>
          <w:b/>
        </w:rPr>
        <w:t xml:space="preserve">Video &amp; Multimedia Editing:</w:t>
      </w:r>
      <w:r>
        <w:t xml:space="preserve"> </w:t>
      </w:r>
      <w:r>
        <w:t xml:space="preserve">Professional post-production editing of video content, including cutting, colour grading, audio mixing, subtitle integration, and final export in formats suitable for corporate presentations, social media, and broadcast distribution within the Brussels region.</w:t>
      </w:r>
    </w:p>
    <w:p>
      <w:pPr>
        <w:numPr>
          <w:ilvl w:val="0"/>
          <w:numId w:val="1001"/>
        </w:numPr>
        <w:pStyle w:val="Compact"/>
      </w:pPr>
      <w:r>
        <w:rPr>
          <w:bCs/>
          <w:b/>
        </w:rPr>
        <w:t xml:space="preserve">Document Layout &amp; Formatting:</w:t>
      </w:r>
      <w:r>
        <w:t xml:space="preserve"> </w:t>
      </w:r>
      <w:r>
        <w:t xml:space="preserve">Professional typesetting, layout design, and formatting of multi-page documents, annual reports, brochures, and policy documents in compliance with Belgian and European Union publishing standards.</w:t>
      </w:r>
    </w:p>
    <w:p>
      <w:pPr>
        <w:numPr>
          <w:ilvl w:val="0"/>
          <w:numId w:val="1001"/>
        </w:numPr>
        <w:pStyle w:val="Compact"/>
      </w:pPr>
      <w:r>
        <w:rPr>
          <w:bCs/>
          <w:b/>
        </w:rPr>
        <w:t xml:space="preserve">Translation Coordination &amp; Localisation:</w:t>
      </w:r>
      <w:r>
        <w:t xml:space="preserve"> </w:t>
      </w:r>
      <w:r>
        <w:t xml:space="preserve">Oversight of multilingual content adaptation to ensure cultural and linguistic accuracy for audiences across the Brussels-Capital Region and the broader Belgian market.</w:t>
      </w:r>
    </w:p>
    <w:p>
      <w:pPr>
        <w:numPr>
          <w:ilvl w:val="0"/>
          <w:numId w:val="1001"/>
        </w:numPr>
        <w:pStyle w:val="Compact"/>
      </w:pPr>
      <w:r>
        <w:rPr>
          <w:bCs/>
          <w:b/>
        </w:rPr>
        <w:t xml:space="preserve">Editorial Strategy Consulting:</w:t>
      </w:r>
      <w:r>
        <w:t xml:space="preserve"> </w:t>
      </w:r>
      <w:r>
        <w:t xml:space="preserve">Advisory sessions with the client's communications team to develop long-term editorial calendars, style guides, and content governance frameworks specific to the Brussels business environment.</w:t>
      </w:r>
    </w:p>
    <w:bookmarkEnd w:id="22"/>
    <w:bookmarkStart w:id="23" w:name="detailed-pricing-breakdown"/>
    <w:p>
      <w:pPr>
        <w:pStyle w:val="Heading2"/>
      </w:pPr>
      <w:r>
        <w:t xml:space="preserve">3. Detailed Pricing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Senior Editor — Content &amp; Proofreading (per hour)</w:t>
            </w:r>
          </w:p>
        </w:tc>
        <w:tc>
          <w:tcPr/>
          <w:p>
            <w:pPr>
              <w:pStyle w:val="Compact"/>
              <w:jc w:val="left"/>
            </w:pPr>
            <w:r>
              <w:t xml:space="preserve">Hour</w:t>
            </w:r>
          </w:p>
        </w:tc>
        <w:tc>
          <w:tcPr/>
          <w:p>
            <w:pPr>
              <w:pStyle w:val="Compact"/>
              <w:jc w:val="left"/>
            </w:pPr>
            <w:r>
              <w:t xml:space="preserve">85.00</w:t>
            </w:r>
          </w:p>
        </w:tc>
        <w:tc>
          <w:tcPr/>
          <w:p>
            <w:pPr>
              <w:pStyle w:val="Compact"/>
              <w:jc w:val="left"/>
            </w:pPr>
            <w:r>
              <w:t xml:space="preserve">120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Video Editor — Post-Production (per project, up to 10 min)</w:t>
            </w:r>
          </w:p>
        </w:tc>
        <w:tc>
          <w:tcPr/>
          <w:p>
            <w:pPr>
              <w:pStyle w:val="Compact"/>
              <w:jc w:val="left"/>
            </w:pPr>
            <w:r>
              <w:t xml:space="preserve">Project</w:t>
            </w:r>
          </w:p>
        </w:tc>
        <w:tc>
          <w:tcPr/>
          <w:p>
            <w:pPr>
              <w:pStyle w:val="Compact"/>
              <w:jc w:val="left"/>
            </w:pPr>
            <w:r>
              <w:t xml:space="preserve">1,450.00</w:t>
            </w:r>
          </w:p>
        </w:tc>
        <w:tc>
          <w:tcPr/>
          <w:p>
            <w:pPr>
              <w:pStyle w:val="Compact"/>
              <w:jc w:val="left"/>
            </w:pPr>
            <w:r>
              <w:t xml:space="preserve">6</w:t>
            </w:r>
          </w:p>
        </w:tc>
        <w:tc>
          <w:tcPr/>
          <w:p>
            <w:pPr>
              <w:pStyle w:val="Compact"/>
              <w:jc w:val="left"/>
            </w:pPr>
            <w:r>
              <w:t xml:space="preserve">8,700.00</w:t>
            </w:r>
          </w:p>
        </w:tc>
      </w:tr>
      <w:tr>
        <w:tc>
          <w:tcPr/>
          <w:p>
            <w:pPr>
              <w:pStyle w:val="Compact"/>
              <w:jc w:val="left"/>
            </w:pPr>
            <w:r>
              <w:t xml:space="preserve">3</w:t>
            </w:r>
          </w:p>
        </w:tc>
        <w:tc>
          <w:tcPr/>
          <w:p>
            <w:pPr>
              <w:pStyle w:val="Compact"/>
              <w:jc w:val="left"/>
            </w:pPr>
            <w:r>
              <w:t xml:space="preserve">Document Layout &amp; Formatting (per page, A4)</w:t>
            </w:r>
          </w:p>
        </w:tc>
        <w:tc>
          <w:tcPr/>
          <w:p>
            <w:pPr>
              <w:pStyle w:val="Compact"/>
              <w:jc w:val="left"/>
            </w:pPr>
            <w:r>
              <w:t xml:space="preserve">Page</w:t>
            </w:r>
          </w:p>
        </w:tc>
        <w:tc>
          <w:tcPr/>
          <w:p>
            <w:pPr>
              <w:pStyle w:val="Compact"/>
              <w:jc w:val="left"/>
            </w:pPr>
            <w:r>
              <w:t xml:space="preserve">18.50</w:t>
            </w:r>
          </w:p>
        </w:tc>
        <w:tc>
          <w:tcPr/>
          <w:p>
            <w:pPr>
              <w:pStyle w:val="Compact"/>
              <w:jc w:val="left"/>
            </w:pPr>
            <w:r>
              <w:t xml:space="preserve">200</w:t>
            </w:r>
          </w:p>
        </w:tc>
        <w:tc>
          <w:tcPr/>
          <w:p>
            <w:pPr>
              <w:pStyle w:val="Compact"/>
              <w:jc w:val="left"/>
            </w:pPr>
            <w:r>
              <w:t xml:space="preserve">3,700.00</w:t>
            </w:r>
          </w:p>
        </w:tc>
      </w:tr>
      <w:tr>
        <w:tc>
          <w:tcPr/>
          <w:p>
            <w:pPr>
              <w:pStyle w:val="Compact"/>
              <w:jc w:val="left"/>
            </w:pPr>
            <w:r>
              <w:t xml:space="preserve">4</w:t>
            </w:r>
          </w:p>
        </w:tc>
        <w:tc>
          <w:tcPr/>
          <w:p>
            <w:pPr>
              <w:pStyle w:val="Compact"/>
              <w:jc w:val="left"/>
            </w:pPr>
            <w:r>
              <w:t xml:space="preserve">Multilingual Localisation &amp; Translation Coordination (per word)</w:t>
            </w:r>
          </w:p>
        </w:tc>
        <w:tc>
          <w:tcPr/>
          <w:p>
            <w:pPr>
              <w:pStyle w:val="Compact"/>
              <w:jc w:val="left"/>
            </w:pPr>
            <w:r>
              <w:t xml:space="preserve">Word</w:t>
            </w:r>
          </w:p>
        </w:tc>
        <w:tc>
          <w:tcPr/>
          <w:p>
            <w:pPr>
              <w:pStyle w:val="Compact"/>
              <w:jc w:val="left"/>
            </w:pPr>
            <w:r>
              <w:t xml:space="preserve">0.12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Editorial Strategy Consulting Session (per half-day)</w:t>
            </w:r>
          </w:p>
        </w:tc>
        <w:tc>
          <w:tcPr/>
          <w:p>
            <w:pPr>
              <w:pStyle w:val="Compact"/>
              <w:jc w:val="left"/>
            </w:pPr>
            <w:r>
              <w:t xml:space="preserve">Session</w:t>
            </w:r>
          </w:p>
        </w:tc>
        <w:tc>
          <w:tcPr/>
          <w:p>
            <w:pPr>
              <w:pStyle w:val="Compact"/>
              <w:jc w:val="left"/>
            </w:pPr>
            <w:r>
              <w:t xml:space="preserve">650.00</w:t>
            </w:r>
          </w:p>
        </w:tc>
        <w:tc>
          <w:tcPr/>
          <w:p>
            <w:pPr>
              <w:pStyle w:val="Compact"/>
              <w:jc w:val="left"/>
            </w:pPr>
            <w:r>
              <w:t xml:space="preserve">4</w:t>
            </w:r>
          </w:p>
        </w:tc>
        <w:tc>
          <w:tcPr/>
          <w:p>
            <w:pPr>
              <w:pStyle w:val="Compact"/>
              <w:jc w:val="left"/>
            </w:pPr>
            <w:r>
              <w:t xml:space="preserve">2,600.00</w:t>
            </w:r>
          </w:p>
        </w:tc>
      </w:tr>
      <w:tr>
        <w:tc>
          <w:tcPr/>
          <w:p>
            <w:pPr>
              <w:pStyle w:val="Compact"/>
              <w:jc w:val="left"/>
            </w:pPr>
            <w:r>
              <w:t xml:space="preserve">6</w:t>
            </w:r>
          </w:p>
        </w:tc>
        <w:tc>
          <w:tcPr/>
          <w:p>
            <w:pPr>
              <w:pStyle w:val="Compact"/>
              <w:jc w:val="left"/>
            </w:pPr>
            <w:r>
              <w:t xml:space="preserve">On-site Editor Support in Brussels Office (per day)</w:t>
            </w:r>
          </w:p>
        </w:tc>
        <w:tc>
          <w:tcPr/>
          <w:p>
            <w:pPr>
              <w:pStyle w:val="Compact"/>
              <w:jc w:val="left"/>
            </w:pPr>
            <w:r>
              <w:t xml:space="preserve">Day</w:t>
            </w:r>
          </w:p>
        </w:tc>
        <w:tc>
          <w:tcPr/>
          <w:p>
            <w:pPr>
              <w:pStyle w:val="Compact"/>
              <w:jc w:val="left"/>
            </w:pPr>
            <w:r>
              <w:t xml:space="preserve">520.00</w:t>
            </w:r>
          </w:p>
        </w:tc>
        <w:tc>
          <w:tcPr/>
          <w:p>
            <w:pPr>
              <w:pStyle w:val="Compact"/>
              <w:jc w:val="left"/>
            </w:pPr>
            <w:r>
              <w:t xml:space="preserve">10</w:t>
            </w:r>
          </w:p>
        </w:tc>
        <w:tc>
          <w:tcPr/>
          <w:p>
            <w:pPr>
              <w:pStyle w:val="Compact"/>
              <w:jc w:val="left"/>
            </w:pPr>
            <w:r>
              <w:t xml:space="preserve">5,200.00</w:t>
            </w:r>
          </w:p>
        </w:tc>
      </w:tr>
      <w:tr>
        <w:tc>
          <w:tcPr/>
          <w:p>
            <w:pPr>
              <w:pStyle w:val="Compact"/>
              <w:jc w:val="left"/>
            </w:pPr>
            <w:r>
              <w:t xml:space="preserve">7</w:t>
            </w:r>
          </w:p>
        </w:tc>
        <w:tc>
          <w:tcPr/>
          <w:p>
            <w:pPr>
              <w:pStyle w:val="Compact"/>
              <w:jc w:val="left"/>
            </w:pPr>
            <w:r>
              <w:t xml:space="preserve">Project Management &amp; Quality Assurance Oversight</w:t>
            </w:r>
          </w:p>
        </w:tc>
        <w:tc>
          <w:tcPr/>
          <w:p>
            <w:pPr>
              <w:pStyle w:val="Compact"/>
              <w:jc w:val="left"/>
            </w:pPr>
            <w:r>
              <w:t xml:space="preserve">Flat</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gridSpan w:val="5"/>
          </w:tcPr>
          <w:p>
            <w:pPr>
              <w:pStyle w:val="Compact"/>
              <w:jc w:val="left"/>
            </w:pPr>
            <w:r>
              <w:t xml:space="preserve">Subtotal (excl. VAT)</w:t>
            </w:r>
          </w:p>
        </w:tc>
        <w:tc>
          <w:tcPr/>
          <w:p>
            <w:pPr>
              <w:pStyle w:val="Compact"/>
              <w:jc w:val="left"/>
            </w:pPr>
            <w:r>
              <w:t xml:space="preserve">37,600.00</w:t>
            </w:r>
          </w:p>
        </w:tc>
      </w:tr>
      <w:tr>
        <w:tc>
          <w:tcPr>
            <w:gridSpan w:val="5"/>
          </w:tcPr>
          <w:p>
            <w:pPr>
              <w:pStyle w:val="Compact"/>
              <w:jc w:val="left"/>
            </w:pPr>
            <w:r>
              <w:t xml:space="preserve">Belgian VAT (TVA) — 21%</w:t>
            </w:r>
          </w:p>
        </w:tc>
        <w:tc>
          <w:tcPr/>
          <w:p>
            <w:pPr>
              <w:pStyle w:val="Compact"/>
              <w:jc w:val="left"/>
            </w:pPr>
            <w:r>
              <w:t xml:space="preserve">7,896.00</w:t>
            </w:r>
          </w:p>
        </w:tc>
      </w:tr>
      <w:tr>
        <w:tc>
          <w:tcPr>
            <w:gridSpan w:val="5"/>
          </w:tcPr>
          <w:p>
            <w:pPr>
              <w:pStyle w:val="Compact"/>
              <w:jc w:val="left"/>
            </w:pPr>
            <w:r>
              <w:t xml:space="preserve">Total Amount Due (incl. VAT)</w:t>
            </w:r>
          </w:p>
        </w:tc>
        <w:tc>
          <w:tcPr/>
          <w:p>
            <w:pPr>
              <w:pStyle w:val="Compact"/>
              <w:jc w:val="left"/>
            </w:pPr>
            <w:r>
              <w:t xml:space="preserve">45,496.00</w:t>
            </w:r>
          </w:p>
        </w:tc>
      </w:tr>
    </w:tbl>
    <w:bookmarkEnd w:id="23"/>
    <w:bookmarkStart w:id="24" w:name="project-timeline-delivery-schedule"/>
    <w:p>
      <w:pPr>
        <w:pStyle w:val="Heading2"/>
      </w:pPr>
      <w:r>
        <w:t xml:space="preserve">4. Project Timeline &amp; Delivery Schedule</w:t>
      </w:r>
    </w:p>
    <w:p>
      <w:pPr>
        <w:pStyle w:val="FirstParagraph"/>
      </w:pPr>
      <w:r>
        <w:t xml:space="preserve">The</w:t>
      </w:r>
      <w:r>
        <w:t xml:space="preserve"> </w:t>
      </w:r>
      <w:r>
        <w:t xml:space="preserve">Editor</w:t>
      </w:r>
      <w:r>
        <w:t xml:space="preserve"> </w:t>
      </w:r>
      <w:r>
        <w:t xml:space="preserve">engagement is planned over a period of twelve (12) weeks commencing on 1 September 2025 and concluding on 28 November 2025. All deliverables will be produced and submitted in accordance with the milestone schedule agreed upon in the formal service contract. The Editor will operate primarily from the client's premises in central Brussels, with remote working permitted for non-sensitive tasks. Weekly progress reports will be submitted every Friday to the client's project lead.</w:t>
      </w:r>
    </w:p>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structured as follows: 30% advance payment upon contract signature, 40% upon completion of the sixth week of the Editor engagement, and the remaining 30% upon final delivery and client acceptance of all deliverables. Invoices will be issued in Euro (EUR) and are payable within thirty (30) calendar days via bank transfer to the provider's Belgian bank account. Late payments will incur interest at the rate prescribed by Belgian law (Royal Decree of 19 July 1991).</w:t>
      </w:r>
    </w:p>
    <w:bookmarkEnd w:id="25"/>
    <w:bookmarkStart w:id="26" w:name="assumptions-exclusions"/>
    <w:p>
      <w:pPr>
        <w:pStyle w:val="Heading2"/>
      </w:pPr>
      <w:r>
        <w:t xml:space="preserve">6. Assumptions &amp; Exclusions</w:t>
      </w:r>
    </w:p>
    <w:p>
      <w:pPr>
        <w:pStyle w:val="FirstParagraph"/>
      </w:pPr>
      <w:r>
        <w:rPr>
          <w:bCs/>
          <w:b/>
        </w:rPr>
        <w:t xml:space="preserve">Note:</w:t>
      </w:r>
      <w:r>
        <w:t xml:space="preserve"> </w:t>
      </w:r>
      <w:r>
        <w:t xml:space="preserve">This Quotation Estimate assumes that the client will provide all source materials, brand guidelines, and access credentials in a timely manner. Costs associated with third-party software licences, stock media purchases, or travel beyond the Brussels-Capital Region are excluded from this estimate and will be billed at actual cost if required.</w:t>
      </w:r>
    </w:p>
    <w:bookmarkEnd w:id="26"/>
    <w:bookmarkStart w:id="27" w:name="terms-conditions"/>
    <w:p>
      <w:pPr>
        <w:pStyle w:val="Heading2"/>
      </w:pPr>
      <w:r>
        <w:t xml:space="preserve">7. Terms &amp; Conditions</w:t>
      </w:r>
    </w:p>
    <w:p>
      <w:pPr>
        <w:numPr>
          <w:ilvl w:val="0"/>
          <w:numId w:val="1002"/>
        </w:numPr>
        <w:pStyle w:val="Compact"/>
      </w:pPr>
      <w:r>
        <w:t xml:space="preserve">This Quotation Estimate is valid for thirty (30) days from the date of issue. After this period, pricing may be revised to reflect changes in market conditions in Belgium Brussels.</w:t>
      </w:r>
    </w:p>
    <w:p>
      <w:pPr>
        <w:numPr>
          <w:ilvl w:val="0"/>
          <w:numId w:val="1002"/>
        </w:numPr>
        <w:pStyle w:val="Compact"/>
      </w:pPr>
      <w:r>
        <w:t xml:space="preserve">All Editor services will be performed in compliance with Belgian labour law, data protection regulations (GDPR), and the professional standards of the Belgian editorial industry.</w:t>
      </w:r>
    </w:p>
    <w:p>
      <w:pPr>
        <w:numPr>
          <w:ilvl w:val="0"/>
          <w:numId w:val="1002"/>
        </w:numPr>
        <w:pStyle w:val="Compact"/>
      </w:pPr>
      <w:r>
        <w:t xml:space="preserve">Intellectual property rights in all edited deliverables shall transfer to the client upon full payment of the total amount specified in this quotation.</w:t>
      </w:r>
    </w:p>
    <w:p>
      <w:pPr>
        <w:numPr>
          <w:ilvl w:val="0"/>
          <w:numId w:val="1002"/>
        </w:numPr>
        <w:pStyle w:val="Compact"/>
      </w:pPr>
      <w:r>
        <w:t xml:space="preserve">The Editor is bound by a strict confidentiality agreement. All client materials, data, and proprietary information accessed during the engagement in Brussels shall be treated as confidential and shall not be disclosed to any third party.</w:t>
      </w:r>
    </w:p>
    <w:p>
      <w:pPr>
        <w:numPr>
          <w:ilvl w:val="0"/>
          <w:numId w:val="1002"/>
        </w:numPr>
        <w:pStyle w:val="Compact"/>
      </w:pPr>
      <w:r>
        <w:t xml:space="preserve">Any changes to the scope of work must be agreed upon in writing by both parties. Additional work beyond the scope defined in this Quotation Estimate will be subject to a supplementary estimate.</w:t>
      </w:r>
    </w:p>
    <w:p>
      <w:pPr>
        <w:numPr>
          <w:ilvl w:val="0"/>
          <w:numId w:val="1002"/>
        </w:numPr>
        <w:pStyle w:val="Compact"/>
      </w:pPr>
      <w:r>
        <w:t xml:space="preserve">Disputes arising from this agreement shall be resolved under the jurisdiction of the competent courts of Brussels, Belgium.</w:t>
      </w:r>
    </w:p>
    <w:bookmarkEnd w:id="27"/>
    <w:bookmarkStart w:id="28" w:name="acceptance"/>
    <w:p>
      <w:pPr>
        <w:pStyle w:val="Heading2"/>
      </w:pPr>
      <w:r>
        <w:t xml:space="preserve">8.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Editor</w:t>
      </w:r>
      <w:r>
        <w:t xml:space="preserve"> </w:t>
      </w:r>
      <w:r>
        <w:t xml:space="preserve">services in</w:t>
      </w:r>
      <w:r>
        <w:t xml:space="preserve"> </w:t>
      </w:r>
      <w:r>
        <w:t xml:space="preserve">Belgium Brussels</w:t>
      </w:r>
      <w:r>
        <w:t xml:space="preserve">. This signature constitutes a binding acceptance of the estimate and authorises the service provider to commence work upon receipt of the advance payment.</w:t>
      </w:r>
    </w:p>
    <w:p>
      <w:pPr>
        <w:pStyle w:val="BodyText"/>
      </w:pPr>
      <w:r>
        <w:rPr>
          <w:bCs/>
          <w:b/>
        </w:rPr>
        <w:t xml:space="preserve">For Brussels Editorial Solutions BV</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Brussels Editorial Solutions BV — Rue de la Loi 42, 1040 Brussels, Belgium — VAT BE 0765.432.109 — RLE Brussels</w:t>
      </w:r>
    </w:p>
    <w:p>
      <w:pPr>
        <w:pStyle w:val="BodyText"/>
      </w:pPr>
      <w:r>
        <w:t xml:space="preserve">This Quotation Estimate was prepared exclusively for the named client and may not be reproduced or distributed without prior written consent.</w:t>
      </w:r>
    </w:p>
    <w:p>
      <w:pPr>
        <w:pStyle w:val="BodyText"/>
      </w:pPr>
      <w:r>
        <w:t xml:space="preserve">Document Reference: QTE-BRU-2025-04782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Belgium Brussels</dc:title>
  <dc:creator/>
  <dc:language>en</dc:language>
  <cp:keywords/>
  <dcterms:created xsi:type="dcterms:W3CDTF">2026-10-10T04:29:34Z</dcterms:created>
  <dcterms:modified xsi:type="dcterms:W3CDTF">2026-10-10T04:29:34Z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