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meridian-creative-solutions-ltda."/>
    <w:p>
      <w:pPr>
        <w:pStyle w:val="Heading1"/>
      </w:pPr>
      <w:r>
        <w:t xml:space="preserve">Meridian Creative Solutions Ltda.</w:t>
      </w:r>
    </w:p>
    <w:p>
      <w:pPr>
        <w:pStyle w:val="FirstParagraph"/>
      </w:pPr>
      <w:r>
        <w:t xml:space="preserve">Professional Media &amp; Content Services | Av. Rio Branco, 1200, Sala 845, Centro, Rio de Janeiro, RJ – 20040-001, Brazil</w:t>
      </w:r>
    </w:p>
    <w:p>
      <w:pPr>
        <w:pStyle w:val="BodyText"/>
      </w:pPr>
      <w:r>
        <w:t xml:space="preserve">CNPJ: 12.345.678/0001-90 | Tel: +55 (21) 3456-7890 | Email: quotations@meridiancreative.com.br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QTE-2025-04871</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Service Location:</w:t>
      </w:r>
      <w:r>
        <w:t xml:space="preserve"> </w:t>
      </w:r>
      <w:r>
        <w:t xml:space="preserve">Brazil Rio de Janeiro</w:t>
      </w:r>
    </w:p>
    <w:p>
      <w:pPr>
        <w:pStyle w:val="BodyText"/>
      </w:pPr>
      <w:r>
        <w:rPr>
          <w:bCs/>
          <w:b/>
        </w:rPr>
        <w:t xml:space="preserve">Project Reference:</w:t>
      </w:r>
      <w:r>
        <w:t xml:space="preserve"> </w:t>
      </w:r>
      <w:r>
        <w:t xml:space="preserve">Editor Services – Phase I &amp; II</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Number, Neighborhood]</w:t>
      </w:r>
    </w:p>
    <w:p>
      <w:pPr>
        <w:pStyle w:val="BodyText"/>
      </w:pPr>
      <w:r>
        <w:rPr>
          <w:bCs/>
          <w:b/>
        </w:rPr>
        <w:t xml:space="preserve">City/State:</w:t>
      </w:r>
      <w:r>
        <w:t xml:space="preserve"> </w:t>
      </w:r>
      <w:r>
        <w:t xml:space="preserve">Rio de Janeiro, RJ – Brazil</w:t>
      </w:r>
    </w:p>
    <w:p>
      <w:pPr>
        <w:pStyle w:val="BodyText"/>
      </w:pPr>
      <w:r>
        <w:rPr>
          <w:bCs/>
          <w:b/>
        </w:rPr>
        <w:t xml:space="preserve">CNPJ/CPF:</w:t>
      </w:r>
      <w:r>
        <w:t xml:space="preserve"> </w:t>
      </w:r>
      <w:r>
        <w:t xml:space="preserve">[Tax Registration Number]</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bookmarkEnd w:id="22"/>
    <w:p>
      <w:pPr>
        <w:pStyle w:val="BodyText"/>
      </w:pPr>
      <w:r>
        <w:t xml:space="preserve">1. Scope of Work – Editor Services in Brazil Rio de Janeiro</w:t>
      </w:r>
    </w:p>
    <w:p>
      <w:pPr>
        <w:pStyle w:val="BodyText"/>
      </w:pPr>
      <w:r>
        <w:t xml:space="preserve">This</w:t>
      </w:r>
      <w:r>
        <w:t xml:space="preserve"> </w:t>
      </w:r>
      <w:r>
        <w:t xml:space="preserve">Quotation Estimate</w:t>
      </w:r>
      <w:r>
        <w:t xml:space="preserve"> </w:t>
      </w:r>
      <w:r>
        <w:t xml:space="preserve">is issued by Meridian Creative Solutions Ltda. to provide comprehensive</w:t>
      </w:r>
      <w:r>
        <w:t xml:space="preserve"> </w:t>
      </w:r>
      <w:r>
        <w:t xml:space="preserve">Editor</w:t>
      </w:r>
      <w:r>
        <w:t xml:space="preserve"> </w:t>
      </w:r>
      <w:r>
        <w:t xml:space="preserve">services to be executed and delivered within the metropolitan area of</w:t>
      </w:r>
      <w:r>
        <w:t xml:space="preserve"> </w:t>
      </w:r>
      <w:r>
        <w:t xml:space="preserve">Brazil Rio de Janeiro</w:t>
      </w:r>
      <w:r>
        <w:t xml:space="preserve">. The scope encompasses professional video editing, content editing, post-production workflows, and related editorial support tailored to the client's specific project requirements. All</w:t>
      </w:r>
      <w:r>
        <w:t xml:space="preserve"> </w:t>
      </w:r>
      <w:r>
        <w:t xml:space="preserve">Editor</w:t>
      </w:r>
      <w:r>
        <w:t xml:space="preserve"> </w:t>
      </w:r>
      <w:r>
        <w:t xml:space="preserve">deliverables will be produced in compliance with Brazilian media regulations, including ANATEL broadcasting standards and CONAR advertising guidelines applicable to content distributed in the state of Rio de Janeiro.</w:t>
      </w:r>
    </w:p>
    <w:p>
      <w:pPr>
        <w:pStyle w:val="BodyText"/>
      </w:pPr>
      <w:r>
        <w:t xml:space="preserve">The</w:t>
      </w:r>
      <w:r>
        <w:t xml:space="preserve"> </w:t>
      </w:r>
      <w:r>
        <w:t xml:space="preserve">Editor</w:t>
      </w:r>
      <w:r>
        <w:t xml:space="preserve"> </w:t>
      </w:r>
      <w:r>
        <w:t xml:space="preserve">engagement will be carried out from our dedicated production facility located in the Centro district of Rio de Janeiro, ensuring proximity to the client's operations and facilitating in-person review sessions, creative briefings, and real-time feedback loops. The</w:t>
      </w:r>
      <w:r>
        <w:t xml:space="preserve"> </w:t>
      </w:r>
      <w:r>
        <w:t xml:space="preserve">Quotation Estimate</w:t>
      </w:r>
      <w:r>
        <w:t xml:space="preserve"> </w:t>
      </w:r>
      <w:r>
        <w:t xml:space="preserve">below reflects all costs associated with the</w:t>
      </w:r>
      <w:r>
        <w:t xml:space="preserve"> </w:t>
      </w:r>
      <w:r>
        <w:t xml:space="preserve">Editor</w:t>
      </w:r>
      <w:r>
        <w:t xml:space="preserve"> </w:t>
      </w:r>
      <w:r>
        <w:t xml:space="preserve">engagement, including labor, software licensing, hardware utilization, and project management overhead specific to the</w:t>
      </w:r>
      <w:r>
        <w:t xml:space="preserve"> </w:t>
      </w:r>
      <w:r>
        <w:t xml:space="preserve">Brazil Rio de Janeiro</w:t>
      </w:r>
      <w:r>
        <w:t xml:space="preserve"> </w:t>
      </w:r>
      <w:r>
        <w:t xml:space="preserve">operational context.</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 / Duration</w:t>
            </w:r>
          </w:p>
        </w:tc>
        <w:tc>
          <w:tcPr/>
          <w:p>
            <w:pPr>
              <w:pStyle w:val="Compact"/>
              <w:jc w:val="left"/>
            </w:pPr>
            <w:r>
              <w:t xml:space="preserve">Unit Price (BRL)</w:t>
            </w:r>
          </w:p>
        </w:tc>
        <w:tc>
          <w:tcPr/>
          <w:p>
            <w:pPr>
              <w:pStyle w:val="Compact"/>
              <w:jc w:val="left"/>
            </w:pPr>
            <w:r>
              <w:t xml:space="preserve">Subtotal (BRL)</w:t>
            </w:r>
          </w:p>
        </w:tc>
        <w:tc>
          <w:tcPr/>
          <w:p>
            <w:pPr>
              <w:pStyle w:val="Compact"/>
              <w:jc w:val="left"/>
            </w:pPr>
            <w:r>
              <w:t xml:space="preserve">Notes</w:t>
            </w:r>
          </w:p>
        </w:tc>
      </w:tr>
      <w:tr>
        <w:tc>
          <w:tcPr/>
          <w:p>
            <w:pPr>
              <w:pStyle w:val="Compact"/>
              <w:jc w:val="left"/>
            </w:pPr>
            <w:r>
              <w:t xml:space="preserve">01</w:t>
            </w:r>
          </w:p>
        </w:tc>
        <w:tc>
          <w:tcPr/>
          <w:p>
            <w:pPr>
              <w:pStyle w:val="Compact"/>
              <w:jc w:val="left"/>
            </w:pPr>
            <w:r>
              <w:t xml:space="preserve">Senior Video Editor – Raw footage assembly, narrative structure, and timeline construction for broadcast and digital platforms</w:t>
            </w:r>
          </w:p>
        </w:tc>
        <w:tc>
          <w:tcPr/>
          <w:p>
            <w:pPr>
              <w:pStyle w:val="Compact"/>
              <w:jc w:val="left"/>
            </w:pPr>
            <w:r>
              <w:t xml:space="preserve">120 hours</w:t>
            </w:r>
          </w:p>
        </w:tc>
        <w:tc>
          <w:tcPr/>
          <w:p>
            <w:pPr>
              <w:pStyle w:val="Compact"/>
              <w:jc w:val="left"/>
            </w:pPr>
            <w:r>
              <w:t xml:space="preserve">R$ 185,00</w:t>
            </w:r>
          </w:p>
        </w:tc>
        <w:tc>
          <w:tcPr/>
          <w:p>
            <w:pPr>
              <w:pStyle w:val="Compact"/>
              <w:jc w:val="left"/>
            </w:pPr>
            <w:r>
              <w:t xml:space="preserve">R$ 22,200.00</w:t>
            </w:r>
          </w:p>
        </w:tc>
        <w:tc>
          <w:tcPr/>
          <w:p>
            <w:pPr>
              <w:pStyle w:val="Compact"/>
              <w:jc w:val="left"/>
            </w:pPr>
            <w:r>
              <w:t xml:space="preserve">On-site in Rio de Janeiro</w:t>
            </w:r>
          </w:p>
        </w:tc>
      </w:tr>
      <w:tr>
        <w:tc>
          <w:tcPr/>
          <w:p>
            <w:pPr>
              <w:pStyle w:val="Compact"/>
              <w:jc w:val="left"/>
            </w:pPr>
            <w:r>
              <w:t xml:space="preserve">02</w:t>
            </w:r>
          </w:p>
        </w:tc>
        <w:tc>
          <w:tcPr/>
          <w:p>
            <w:pPr>
              <w:pStyle w:val="Compact"/>
              <w:jc w:val="left"/>
            </w:pPr>
            <w:r>
              <w:t xml:space="preserve">Junior Editor – Subtitling (Portuguese-Brazilian and English), lower-thirds, and basic color correction</w:t>
            </w:r>
          </w:p>
        </w:tc>
        <w:tc>
          <w:tcPr/>
          <w:p>
            <w:pPr>
              <w:pStyle w:val="Compact"/>
              <w:jc w:val="left"/>
            </w:pPr>
            <w:r>
              <w:t xml:space="preserve">80 hours</w:t>
            </w:r>
          </w:p>
        </w:tc>
        <w:tc>
          <w:tcPr/>
          <w:p>
            <w:pPr>
              <w:pStyle w:val="Compact"/>
              <w:jc w:val="left"/>
            </w:pPr>
            <w:r>
              <w:t xml:space="preserve">R$ 95,00</w:t>
            </w:r>
          </w:p>
        </w:tc>
        <w:tc>
          <w:tcPr/>
          <w:p>
            <w:pPr>
              <w:pStyle w:val="Compact"/>
              <w:jc w:val="left"/>
            </w:pPr>
            <w:r>
              <w:t xml:space="preserve">R$ 7,600.00</w:t>
            </w:r>
          </w:p>
        </w:tc>
        <w:tc>
          <w:tcPr/>
          <w:p>
            <w:pPr>
              <w:pStyle w:val="Compact"/>
              <w:jc w:val="left"/>
            </w:pPr>
            <w:r>
              <w:t xml:space="preserve">Remote / hybrid</w:t>
            </w:r>
          </w:p>
        </w:tc>
      </w:tr>
      <w:tr>
        <w:tc>
          <w:tcPr/>
          <w:p>
            <w:pPr>
              <w:pStyle w:val="Compact"/>
              <w:jc w:val="left"/>
            </w:pPr>
            <w:r>
              <w:t xml:space="preserve">03</w:t>
            </w:r>
          </w:p>
        </w:tc>
        <w:tc>
          <w:tcPr/>
          <w:p>
            <w:pPr>
              <w:pStyle w:val="Compact"/>
              <w:jc w:val="left"/>
            </w:pPr>
            <w:r>
              <w:t xml:space="preserve">Post-Production Editor – Sound design, audio mixing, music licensing coordination, and final master delivery</w:t>
            </w:r>
          </w:p>
        </w:tc>
        <w:tc>
          <w:tcPr/>
          <w:p>
            <w:pPr>
              <w:pStyle w:val="Compact"/>
              <w:jc w:val="left"/>
            </w:pPr>
            <w:r>
              <w:t xml:space="preserve">60 hours</w:t>
            </w:r>
          </w:p>
        </w:tc>
        <w:tc>
          <w:tcPr/>
          <w:p>
            <w:pPr>
              <w:pStyle w:val="Compact"/>
              <w:jc w:val="left"/>
            </w:pPr>
            <w:r>
              <w:t xml:space="preserve">R$ 150,00</w:t>
            </w:r>
          </w:p>
        </w:tc>
        <w:tc>
          <w:tcPr/>
          <w:p>
            <w:pPr>
              <w:pStyle w:val="Compact"/>
              <w:jc w:val="left"/>
            </w:pPr>
            <w:r>
              <w:t xml:space="preserve">R$ 9,000.00</w:t>
            </w:r>
          </w:p>
        </w:tc>
        <w:tc>
          <w:tcPr/>
          <w:p>
            <w:pPr>
              <w:pStyle w:val="Compact"/>
              <w:jc w:val="left"/>
            </w:pPr>
            <w:r>
              <w:t xml:space="preserve">Studio-based, Centro, RJ</w:t>
            </w:r>
          </w:p>
        </w:tc>
      </w:tr>
      <w:tr>
        <w:tc>
          <w:tcPr/>
          <w:p>
            <w:pPr>
              <w:pStyle w:val="Compact"/>
              <w:jc w:val="left"/>
            </w:pPr>
            <w:r>
              <w:t xml:space="preserve">04</w:t>
            </w:r>
          </w:p>
        </w:tc>
        <w:tc>
          <w:tcPr/>
          <w:p>
            <w:pPr>
              <w:pStyle w:val="Compact"/>
              <w:jc w:val="left"/>
            </w:pPr>
            <w:r>
              <w:t xml:space="preserve">Editor Software Licensing – Adobe Creative Cloud (Premiere Pro, After Effects, Audition) and DaVinci Resolve Studio annual subscription</w:t>
            </w:r>
          </w:p>
        </w:tc>
        <w:tc>
          <w:tcPr/>
          <w:p>
            <w:pPr>
              <w:pStyle w:val="Compact"/>
              <w:jc w:val="left"/>
            </w:pPr>
            <w:r>
              <w:t xml:space="preserve">12 months</w:t>
            </w:r>
          </w:p>
        </w:tc>
        <w:tc>
          <w:tcPr/>
          <w:p>
            <w:pPr>
              <w:pStyle w:val="Compact"/>
              <w:jc w:val="left"/>
            </w:pPr>
            <w:r>
              <w:t xml:space="preserve">R$ 4,200.00</w:t>
            </w:r>
          </w:p>
        </w:tc>
        <w:tc>
          <w:tcPr/>
          <w:p>
            <w:pPr>
              <w:pStyle w:val="Compact"/>
              <w:jc w:val="left"/>
            </w:pPr>
            <w:r>
              <w:t xml:space="preserve">R$ 4,200.00</w:t>
            </w:r>
          </w:p>
        </w:tc>
        <w:tc>
          <w:tcPr/>
          <w:p>
            <w:pPr>
              <w:pStyle w:val="Compact"/>
              <w:jc w:val="left"/>
            </w:pPr>
            <w:r>
              <w:t xml:space="preserve">3 seats, Brazil region</w:t>
            </w:r>
          </w:p>
        </w:tc>
      </w:tr>
      <w:tr>
        <w:tc>
          <w:tcPr/>
          <w:p>
            <w:pPr>
              <w:pStyle w:val="Compact"/>
              <w:jc w:val="left"/>
            </w:pPr>
            <w:r>
              <w:t xml:space="preserve">05</w:t>
            </w:r>
          </w:p>
        </w:tc>
        <w:tc>
          <w:tcPr/>
          <w:p>
            <w:pPr>
              <w:pStyle w:val="Compact"/>
              <w:jc w:val="left"/>
            </w:pPr>
            <w:r>
              <w:t xml:space="preserve">Hardware &amp; Storage – 4K-capable editing workstations, RAID storage arrays, and calibrated reference monitors</w:t>
            </w:r>
          </w:p>
        </w:tc>
        <w:tc>
          <w:tcPr/>
          <w:p>
            <w:pPr>
              <w:pStyle w:val="Compact"/>
              <w:jc w:val="left"/>
            </w:pPr>
            <w:r>
              <w:t xml:space="preserve">12 months</w:t>
            </w:r>
          </w:p>
        </w:tc>
        <w:tc>
          <w:tcPr/>
          <w:p>
            <w:pPr>
              <w:pStyle w:val="Compact"/>
              <w:jc w:val="left"/>
            </w:pPr>
            <w:r>
              <w:t xml:space="preserve">R$ 3,800.00</w:t>
            </w:r>
          </w:p>
        </w:tc>
        <w:tc>
          <w:tcPr/>
          <w:p>
            <w:pPr>
              <w:pStyle w:val="Compact"/>
              <w:jc w:val="left"/>
            </w:pPr>
            <w:r>
              <w:t xml:space="preserve">R$ 3,800.00</w:t>
            </w:r>
          </w:p>
        </w:tc>
        <w:tc>
          <w:tcPr/>
          <w:p>
            <w:pPr>
              <w:pStyle w:val="Compact"/>
              <w:jc w:val="left"/>
            </w:pPr>
            <w:r>
              <w:t xml:space="preserve">Monthly rental, Rio de Janeiro</w:t>
            </w:r>
          </w:p>
        </w:tc>
      </w:tr>
      <w:tr>
        <w:tc>
          <w:tcPr/>
          <w:p>
            <w:pPr>
              <w:pStyle w:val="Compact"/>
              <w:jc w:val="left"/>
            </w:pPr>
            <w:r>
              <w:t xml:space="preserve">06</w:t>
            </w:r>
          </w:p>
        </w:tc>
        <w:tc>
          <w:tcPr/>
          <w:p>
            <w:pPr>
              <w:pStyle w:val="Compact"/>
              <w:jc w:val="left"/>
            </w:pPr>
            <w:r>
              <w:t xml:space="preserve">Project Management &amp; QA – Dedicated account manager, weekly progress reports, and quality assurance reviews</w:t>
            </w:r>
          </w:p>
        </w:tc>
        <w:tc>
          <w:tcPr/>
          <w:p>
            <w:pPr>
              <w:pStyle w:val="Compact"/>
              <w:jc w:val="left"/>
            </w:pPr>
            <w:r>
              <w:t xml:space="preserve">12 months</w:t>
            </w:r>
          </w:p>
        </w:tc>
        <w:tc>
          <w:tcPr/>
          <w:p>
            <w:pPr>
              <w:pStyle w:val="Compact"/>
              <w:jc w:val="left"/>
            </w:pPr>
            <w:r>
              <w:t xml:space="preserve">R$ 2,500.00</w:t>
            </w:r>
          </w:p>
        </w:tc>
        <w:tc>
          <w:tcPr/>
          <w:p>
            <w:pPr>
              <w:pStyle w:val="Compact"/>
              <w:jc w:val="left"/>
            </w:pPr>
            <w:r>
              <w:t xml:space="preserve">R$ 2,500.00</w:t>
            </w:r>
          </w:p>
        </w:tc>
        <w:tc>
          <w:tcPr/>
          <w:p>
            <w:pPr>
              <w:pStyle w:val="Compact"/>
              <w:jc w:val="left"/>
            </w:pPr>
            <w:r>
              <w:t xml:space="preserve">Included in Editor workflow</w:t>
            </w:r>
          </w:p>
        </w:tc>
      </w:tr>
      <w:tr>
        <w:tc>
          <w:tcPr/>
          <w:p>
            <w:pPr>
              <w:pStyle w:val="Compact"/>
              <w:jc w:val="left"/>
            </w:pPr>
            <w:r>
              <w:t xml:space="preserve">07</w:t>
            </w:r>
          </w:p>
        </w:tc>
        <w:tc>
          <w:tcPr/>
          <w:p>
            <w:pPr>
              <w:pStyle w:val="Compact"/>
              <w:jc w:val="left"/>
            </w:pPr>
            <w:r>
              <w:t xml:space="preserve">Localization &amp; Compliance – Adaptation of Editor output for Brazilian audience, legal review per CONAR and ANATEL</w:t>
            </w:r>
          </w:p>
        </w:tc>
        <w:tc>
          <w:tcPr/>
          <w:p>
            <w:pPr>
              <w:pStyle w:val="Compact"/>
              <w:jc w:val="left"/>
            </w:pPr>
            <w:r>
              <w:t xml:space="preserve">Per project</w:t>
            </w:r>
          </w:p>
        </w:tc>
        <w:tc>
          <w:tcPr/>
          <w:p>
            <w:pPr>
              <w:pStyle w:val="Compact"/>
              <w:jc w:val="left"/>
            </w:pPr>
            <w:r>
              <w:t xml:space="preserve">R$ 1,800.00</w:t>
            </w:r>
          </w:p>
        </w:tc>
        <w:tc>
          <w:tcPr/>
          <w:p>
            <w:pPr>
              <w:pStyle w:val="Compact"/>
              <w:jc w:val="left"/>
            </w:pPr>
            <w:r>
              <w:t xml:space="preserve">R$ 1,800.00</w:t>
            </w:r>
          </w:p>
        </w:tc>
        <w:tc>
          <w:tcPr/>
          <w:p>
            <w:pPr>
              <w:pStyle w:val="Compact"/>
              <w:jc w:val="left"/>
            </w:pPr>
            <w:r>
              <w:t xml:space="preserve">Rio de Janeiro jurisdiction</w:t>
            </w:r>
          </w:p>
        </w:tc>
      </w:tr>
      <w:tr>
        <w:tc>
          <w:tcPr/>
          <w:p>
            <w:pPr>
              <w:pStyle w:val="Compact"/>
              <w:jc w:val="left"/>
            </w:pPr>
            <w:r>
              <w:t xml:space="preserve">08</w:t>
            </w:r>
          </w:p>
        </w:tc>
        <w:tc>
          <w:tcPr/>
          <w:p>
            <w:pPr>
              <w:pStyle w:val="Compact"/>
              <w:jc w:val="left"/>
            </w:pPr>
            <w:r>
              <w:t xml:space="preserve">Delivery &amp; Distribution – Multi-format export (H.264, ProRes, DNxHR), CDN upload, and platform-specific packaging</w:t>
            </w:r>
          </w:p>
        </w:tc>
        <w:tc>
          <w:tcPr/>
          <w:p>
            <w:pPr>
              <w:pStyle w:val="Compact"/>
              <w:jc w:val="left"/>
            </w:pPr>
            <w:r>
              <w:t xml:space="preserve">Per project</w:t>
            </w:r>
          </w:p>
        </w:tc>
        <w:tc>
          <w:tcPr/>
          <w:p>
            <w:pPr>
              <w:pStyle w:val="Compact"/>
              <w:jc w:val="left"/>
            </w:pPr>
            <w:r>
              <w:t xml:space="preserve">R$ 1,200.00</w:t>
            </w:r>
          </w:p>
        </w:tc>
        <w:tc>
          <w:tcPr/>
          <w:p>
            <w:pPr>
              <w:pStyle w:val="Compact"/>
              <w:jc w:val="left"/>
            </w:pPr>
            <w:r>
              <w:t xml:space="preserve">R$ 1,200.00</w:t>
            </w:r>
          </w:p>
        </w:tc>
        <w:tc>
          <w:tcPr/>
          <w:p>
            <w:pPr>
              <w:pStyle w:val="Compact"/>
              <w:jc w:val="left"/>
            </w:pPr>
            <w:r>
              <w:t xml:space="preserve">Includes 3 revision rounds</w:t>
            </w:r>
          </w:p>
        </w:tc>
      </w:tr>
      <w:tr>
        <w:tc>
          <w:tcPr>
            <w:gridSpan w:val="4"/>
          </w:tcPr>
          <w:p>
            <w:pPr>
              <w:pStyle w:val="Compact"/>
              <w:jc w:val="left"/>
            </w:pPr>
            <w:r>
              <w:t xml:space="preserve">SUBTOTAL (BRL)</w:t>
            </w:r>
          </w:p>
        </w:tc>
        <w:tc>
          <w:tcPr/>
          <w:p>
            <w:pPr>
              <w:pStyle w:val="Compact"/>
              <w:jc w:val="left"/>
            </w:pPr>
            <w:r>
              <w:t xml:space="preserve">R$ 52,300.00</w:t>
            </w:r>
          </w:p>
        </w:tc>
        <w:tc>
          <w:tcPr/>
          <w:p>
            <w:pPr>
              <w:pStyle w:val="Compact"/>
            </w:pPr>
          </w:p>
        </w:tc>
      </w:tr>
      <w:tr>
        <w:tc>
          <w:tcPr>
            <w:gridSpan w:val="4"/>
          </w:tcPr>
          <w:p>
            <w:pPr>
              <w:pStyle w:val="Compact"/>
              <w:jc w:val="left"/>
            </w:pPr>
            <w:r>
              <w:t xml:space="preserve">ICMS (12%) – Rio de Janeiro State Tax</w:t>
            </w:r>
          </w:p>
        </w:tc>
        <w:tc>
          <w:tcPr/>
          <w:p>
            <w:pPr>
              <w:pStyle w:val="Compact"/>
              <w:jc w:val="left"/>
            </w:pPr>
            <w:r>
              <w:t xml:space="preserve">R$ 6,276.00</w:t>
            </w:r>
          </w:p>
        </w:tc>
        <w:tc>
          <w:tcPr/>
          <w:p>
            <w:pPr>
              <w:pStyle w:val="Compact"/>
            </w:pPr>
          </w:p>
        </w:tc>
      </w:tr>
      <w:tr>
        <w:tc>
          <w:tcPr>
            <w:gridSpan w:val="4"/>
          </w:tcPr>
          <w:p>
            <w:pPr>
              <w:pStyle w:val="Compact"/>
              <w:jc w:val="left"/>
            </w:pPr>
            <w:r>
              <w:t xml:space="preserve">ISS (5%) – Rio de Janeiro Municipal Service Tax</w:t>
            </w:r>
          </w:p>
        </w:tc>
        <w:tc>
          <w:tcPr/>
          <w:p>
            <w:pPr>
              <w:pStyle w:val="Compact"/>
              <w:jc w:val="left"/>
            </w:pPr>
            <w:r>
              <w:t xml:space="preserve">R$ 2,615.00</w:t>
            </w:r>
          </w:p>
        </w:tc>
        <w:tc>
          <w:tcPr/>
          <w:p>
            <w:pPr>
              <w:pStyle w:val="Compact"/>
            </w:pPr>
          </w:p>
        </w:tc>
      </w:tr>
      <w:tr>
        <w:tc>
          <w:tcPr>
            <w:gridSpan w:val="4"/>
          </w:tcPr>
          <w:p>
            <w:pPr>
              <w:pStyle w:val="Compact"/>
              <w:jc w:val="left"/>
            </w:pPr>
            <w:r>
              <w:t xml:space="preserve">PIS / COFINS (3.65%)</w:t>
            </w:r>
          </w:p>
        </w:tc>
        <w:tc>
          <w:tcPr/>
          <w:p>
            <w:pPr>
              <w:pStyle w:val="Compact"/>
              <w:jc w:val="left"/>
            </w:pPr>
            <w:r>
              <w:t xml:space="preserve">R$ 1,908.95</w:t>
            </w:r>
          </w:p>
        </w:tc>
        <w:tc>
          <w:tcPr/>
          <w:p>
            <w:pPr>
              <w:pStyle w:val="Compact"/>
            </w:pPr>
          </w:p>
        </w:tc>
      </w:tr>
      <w:tr>
        <w:tc>
          <w:tcPr>
            <w:gridSpan w:val="4"/>
          </w:tcPr>
          <w:p>
            <w:pPr>
              <w:pStyle w:val="Compact"/>
              <w:jc w:val="left"/>
            </w:pPr>
            <w:r>
              <w:t xml:space="preserve">TOTAL ESTIMATED COST (BRL)</w:t>
            </w:r>
          </w:p>
        </w:tc>
        <w:tc>
          <w:tcPr/>
          <w:p>
            <w:pPr>
              <w:pStyle w:val="Compact"/>
              <w:jc w:val="left"/>
            </w:pPr>
            <w:r>
              <w:t xml:space="preserve">R$ 63,099.95</w:t>
            </w:r>
          </w:p>
        </w:tc>
        <w:tc>
          <w:tcPr/>
          <w:p>
            <w:pPr>
              <w:pStyle w:val="Compact"/>
            </w:pPr>
          </w:p>
        </w:tc>
      </w:tr>
    </w:tbl>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denominated in Brazilian Reais (BRL) and reflects prevailing exchange rates and tax structures as of the date of issue in</w:t>
      </w:r>
      <w:r>
        <w:t xml:space="preserve"> </w:t>
      </w:r>
      <w:r>
        <w:t xml:space="preserve">Brazil Rio de Janeiro</w:t>
      </w:r>
      <w:r>
        <w:t xml:space="preserve">. The</w:t>
      </w:r>
      <w:r>
        <w:t xml:space="preserve"> </w:t>
      </w:r>
      <w:r>
        <w:t xml:space="preserve">Editor</w:t>
      </w:r>
      <w:r>
        <w:t xml:space="preserve"> </w:t>
      </w:r>
      <w:r>
        <w:t xml:space="preserve">service rates are subject to annual adjustment based on the IPCA (National Consumer Price Index) published by IBGE. All tax calculations comply with the current fiscal legislation of the state of Rio de Janeiro and the municipality of Rio de Janeiro.</w:t>
      </w:r>
    </w:p>
    <w:p>
      <w:pPr>
        <w:pStyle w:val="BodyText"/>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Due Date</w:t>
            </w:r>
          </w:p>
        </w:tc>
        <w:tc>
          <w:tcPr/>
          <w:p>
            <w:pPr>
              <w:pStyle w:val="Compact"/>
              <w:jc w:val="left"/>
            </w:pPr>
            <w:r>
              <w:t xml:space="preserve">Percentage</w:t>
            </w:r>
          </w:p>
        </w:tc>
        <w:tc>
          <w:tcPr/>
          <w:p>
            <w:pPr>
              <w:pStyle w:val="Compact"/>
              <w:jc w:val="left"/>
            </w:pPr>
            <w:r>
              <w:t xml:space="preserve">Amount (BRL)</w:t>
            </w:r>
          </w:p>
        </w:tc>
      </w:tr>
      <w:tr>
        <w:tc>
          <w:tcPr/>
          <w:p>
            <w:pPr>
              <w:pStyle w:val="Compact"/>
              <w:jc w:val="left"/>
            </w:pPr>
            <w:r>
              <w:t xml:space="preserve">Contract signing &amp; project kickoff</w:t>
            </w:r>
          </w:p>
        </w:tc>
        <w:tc>
          <w:tcPr/>
          <w:p>
            <w:pPr>
              <w:pStyle w:val="Compact"/>
              <w:jc w:val="left"/>
            </w:pPr>
            <w:r>
              <w:t xml:space="preserve">Upon acceptance of this Quotation Estimate</w:t>
            </w:r>
          </w:p>
        </w:tc>
        <w:tc>
          <w:tcPr/>
          <w:p>
            <w:pPr>
              <w:pStyle w:val="Compact"/>
              <w:jc w:val="left"/>
            </w:pPr>
            <w:r>
              <w:t xml:space="preserve">30%</w:t>
            </w:r>
          </w:p>
        </w:tc>
        <w:tc>
          <w:tcPr/>
          <w:p>
            <w:pPr>
              <w:pStyle w:val="Compact"/>
              <w:jc w:val="left"/>
            </w:pPr>
            <w:r>
              <w:t xml:space="preserve">R$ 18,929.99</w:t>
            </w:r>
          </w:p>
        </w:tc>
      </w:tr>
      <w:tr>
        <w:tc>
          <w:tcPr/>
          <w:p>
            <w:pPr>
              <w:pStyle w:val="Compact"/>
              <w:jc w:val="left"/>
            </w:pPr>
            <w:r>
              <w:t xml:space="preserve">Mid-project delivery (Editor rough cut approval)</w:t>
            </w:r>
          </w:p>
        </w:tc>
        <w:tc>
          <w:tcPr/>
          <w:p>
            <w:pPr>
              <w:pStyle w:val="Compact"/>
              <w:jc w:val="left"/>
            </w:pPr>
            <w:r>
              <w:t xml:space="preserve">Day 60 from start</w:t>
            </w:r>
          </w:p>
        </w:tc>
        <w:tc>
          <w:tcPr/>
          <w:p>
            <w:pPr>
              <w:pStyle w:val="Compact"/>
              <w:jc w:val="left"/>
            </w:pPr>
            <w:r>
              <w:t xml:space="preserve">40%</w:t>
            </w:r>
          </w:p>
        </w:tc>
        <w:tc>
          <w:tcPr/>
          <w:p>
            <w:pPr>
              <w:pStyle w:val="Compact"/>
              <w:jc w:val="left"/>
            </w:pPr>
            <w:r>
              <w:t xml:space="preserve">R$ 25,239.98</w:t>
            </w:r>
          </w:p>
        </w:tc>
      </w:tr>
      <w:tr>
        <w:tc>
          <w:tcPr/>
          <w:p>
            <w:pPr>
              <w:pStyle w:val="Compact"/>
              <w:jc w:val="left"/>
            </w:pPr>
            <w:r>
              <w:t xml:space="preserve">Final delivery &amp; acceptance</w:t>
            </w:r>
          </w:p>
        </w:tc>
        <w:tc>
          <w:tcPr/>
          <w:p>
            <w:pPr>
              <w:pStyle w:val="Compact"/>
              <w:jc w:val="left"/>
            </w:pPr>
            <w:r>
              <w:t xml:space="preserve">Day 120 from start</w:t>
            </w:r>
          </w:p>
        </w:tc>
        <w:tc>
          <w:tcPr/>
          <w:p>
            <w:pPr>
              <w:pStyle w:val="Compact"/>
              <w:jc w:val="left"/>
            </w:pPr>
            <w:r>
              <w:t xml:space="preserve">30%</w:t>
            </w:r>
          </w:p>
        </w:tc>
        <w:tc>
          <w:tcPr/>
          <w:p>
            <w:pPr>
              <w:pStyle w:val="Compact"/>
              <w:jc w:val="left"/>
            </w:pPr>
            <w:r>
              <w:t xml:space="preserve">R$ 18,929.98</w:t>
            </w:r>
          </w:p>
        </w:tc>
      </w:tr>
    </w:tbl>
    <w:p>
      <w:pPr>
        <w:pStyle w:val="BodyText"/>
      </w:pPr>
      <w:r>
        <w:t xml:space="preserve">Payments shall be made via bank transfer (TED/PIX) to the account of Meridian Creative Solutions Ltda., Banco do Brasil, Ag. 1234-5, Conta Corrente 67890-1, in the city of Rio de Janeiro, RJ. Late payments shall accrue interest at the rate of 1% per month plus a 2% penalty, in accordance with Brazilian commercial law (Código Civil, Art. 412).</w:t>
      </w:r>
    </w:p>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the</w:t>
      </w:r>
      <w:r>
        <w:t xml:space="preserve"> </w:t>
      </w:r>
      <w:r>
        <w:t xml:space="preserve">Editor</w:t>
      </w:r>
      <w:r>
        <w:t xml:space="preserve"> </w:t>
      </w:r>
      <w:r>
        <w:t xml:space="preserve">service rates and tax calculations may be revised to reflect current market conditions in</w:t>
      </w:r>
      <w:r>
        <w:t xml:space="preserve"> </w:t>
      </w:r>
      <w:r>
        <w:t xml:space="preserve">Brazil Rio de Janeiro</w:t>
      </w:r>
      <w:r>
        <w:t xml:space="preserve">.</w:t>
      </w:r>
    </w:p>
    <w:p>
      <w:pPr>
        <w:numPr>
          <w:ilvl w:val="0"/>
          <w:numId w:val="1001"/>
        </w:numPr>
        <w:pStyle w:val="Compact"/>
      </w:pPr>
      <w:r>
        <w:t xml:space="preserve">All</w:t>
      </w:r>
      <w:r>
        <w:t xml:space="preserve"> </w:t>
      </w:r>
      <w:r>
        <w:t xml:space="preserve">Editor</w:t>
      </w:r>
      <w:r>
        <w:t xml:space="preserve"> </w:t>
      </w:r>
      <w:r>
        <w:t xml:space="preserve">deliverables shall be produced in accordance with the creative brief approved by the client. Any scope changes beyond 10% of the originally estimated hours will require a supplementary</w:t>
      </w:r>
      <w:r>
        <w:t xml:space="preserve"> </w:t>
      </w:r>
      <w:r>
        <w:t xml:space="preserve">Quotation Estimate</w:t>
      </w:r>
      <w:r>
        <w:t xml:space="preserve"> </w:t>
      </w:r>
      <w:r>
        <w:t xml:space="preserve">and written client approval.</w:t>
      </w:r>
    </w:p>
    <w:p>
      <w:pPr>
        <w:numPr>
          <w:ilvl w:val="0"/>
          <w:numId w:val="1001"/>
        </w:numPr>
        <w:pStyle w:val="Compact"/>
      </w:pPr>
      <w:r>
        <w:t xml:space="preserve">Meridian Creative Solutions Ltda. retains full intellectual property rights over proprietary editing techniques, templates, and workflows. The client receives full ownership of the final</w:t>
      </w:r>
      <w:r>
        <w:t xml:space="preserve"> </w:t>
      </w:r>
      <w:r>
        <w:t xml:space="preserve">Editor</w:t>
      </w:r>
      <w:r>
        <w:t xml:space="preserve"> </w:t>
      </w:r>
      <w:r>
        <w:t xml:space="preserve">output upon full payment.</w:t>
      </w:r>
    </w:p>
    <w:p>
      <w:pPr>
        <w:numPr>
          <w:ilvl w:val="0"/>
          <w:numId w:val="1001"/>
        </w:numPr>
        <w:pStyle w:val="Compact"/>
      </w:pPr>
      <w:r>
        <w:t xml:space="preserve">The</w:t>
      </w:r>
      <w:r>
        <w:t xml:space="preserve"> </w:t>
      </w:r>
      <w:r>
        <w:t xml:space="preserve">Editor</w:t>
      </w:r>
      <w:r>
        <w:t xml:space="preserve"> </w:t>
      </w:r>
      <w:r>
        <w:t xml:space="preserve">engagement is governed by the laws of the Federative Republic of Brazil, with exclusive jurisdiction of the courts of the city of Rio de Janeiro, RJ, for any disputes arising from this</w:t>
      </w:r>
      <w:r>
        <w:t xml:space="preserve"> </w:t>
      </w:r>
      <w:r>
        <w:t xml:space="preserve">Quotation Estimate</w:t>
      </w:r>
      <w:r>
        <w:t xml:space="preserve"> </w:t>
      </w:r>
      <w:r>
        <w:t xml:space="preserve">or the resulting service contract.</w:t>
      </w:r>
    </w:p>
    <w:p>
      <w:pPr>
        <w:numPr>
          <w:ilvl w:val="0"/>
          <w:numId w:val="1001"/>
        </w:numPr>
        <w:pStyle w:val="Compact"/>
      </w:pPr>
      <w:r>
        <w:t xml:space="preserve">Confidentiality: All project materials, client data, and proprietary information shared during the</w:t>
      </w:r>
      <w:r>
        <w:t xml:space="preserve"> </w:t>
      </w:r>
      <w:r>
        <w:t xml:space="preserve">Editor</w:t>
      </w:r>
      <w:r>
        <w:t xml:space="preserve"> </w:t>
      </w:r>
      <w:r>
        <w:t xml:space="preserve">engagement in</w:t>
      </w:r>
      <w:r>
        <w:t xml:space="preserve"> </w:t>
      </w:r>
      <w:r>
        <w:t xml:space="preserve">Brazil Rio de Janeiro</w:t>
      </w:r>
      <w:r>
        <w:t xml:space="preserve"> </w:t>
      </w:r>
      <w:r>
        <w:t xml:space="preserve">shall be treated as strictly confidential and protected under Brazil's General Data Protection Law (LGPD – Lei nº 13.709/2018).</w:t>
      </w:r>
    </w:p>
    <w:p>
      <w:pPr>
        <w:numPr>
          <w:ilvl w:val="0"/>
          <w:numId w:val="1001"/>
        </w:numPr>
        <w:pStyle w:val="Compact"/>
      </w:pPr>
      <w:r>
        <w:t xml:space="preserve">Force Majeure: Neither party shall be liable for delays caused by events beyond reasonable control, including but not limited to natural disasters, government mandates, or infrastructure failures affecting the Rio de Janeiro metropolitan area.</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execute a formal service agreement (Contrato de Prestação de Serviços) referencing this document by its quotation number.</w:t>
      </w:r>
    </w:p>
    <w:p>
      <w:pPr>
        <w:pStyle w:val="FirstParagraph"/>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Editor</w:t>
      </w:r>
      <w:r>
        <w:t xml:space="preserve"> </w:t>
      </w:r>
      <w:r>
        <w:t xml:space="preserve">services to be performed in</w:t>
      </w:r>
      <w:r>
        <w:t xml:space="preserve"> </w:t>
      </w:r>
      <w:r>
        <w:t xml:space="preserve">Brazil Rio de Janeiro</w:t>
      </w:r>
      <w:r>
        <w:t xml:space="preserve"> </w:t>
      </w:r>
      <w:r>
        <w:t xml:space="preserve">and agrees to the terms, conditions, pricing, and payment schedule outlined herein. This acceptance authorizes Meridian Creative Solutions Ltda. to proceed with resource allocation and project scheduling upon execution of the definitive service contract.</w:t>
      </w:r>
    </w:p>
    <w:p>
      <w:pPr>
        <w:pStyle w:val="BodyText"/>
      </w:pPr>
      <w:r>
        <w:rPr>
          <w:bCs/>
          <w:b/>
        </w:rPr>
        <w:t xml:space="preserve">Meridian Creative Solutions Ltda.</w:t>
      </w:r>
      <w:r>
        <w:br/>
      </w:r>
      <w:r>
        <w:t xml:space="preserve">Authorized Representative</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Client (Authorized Signatory)</w:t>
      </w:r>
      <w:r>
        <w:br/>
      </w:r>
      <w:r>
        <w:t xml:space="preserve">Company: ___________________________</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QTE-2025-04871 | Meridian Creative Solutions Ltda. | Rio de Janeiro, RJ – Brazil</w:t>
      </w:r>
    </w:p>
    <w:p>
      <w:pPr>
        <w:pStyle w:val="BodyText"/>
      </w:pPr>
      <w:r>
        <w:t xml:space="preserve">This document was generated electronically and is valid without a physical stamp. For verification, contact quotations@meridiancreative.com.br or +55 (21) 3456-7890.</w:t>
      </w:r>
    </w:p>
    <w:p>
      <w:pPr>
        <w:pStyle w:val="BodyText"/>
      </w:pPr>
      <w:r>
        <w:t xml:space="preserve">© 2025 Meridian Creative Solutions Ltda. All rights reserved. CNPJ: 12.345.678/0001-90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Brazil Rio de Janeiro</dc:title>
  <dc:creator/>
  <dc:language>en</dc:language>
  <cp:keywords/>
  <dcterms:created xsi:type="dcterms:W3CDTF">2026-10-10T02:34:30Z</dcterms:created>
  <dcterms:modified xsi:type="dcterms:W3CDTF">2026-10-10T02:34:30Z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