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Professional Editor Services — France Paris Deployment</w:t>
      </w:r>
    </w:p>
    <w:p>
      <w:pPr>
        <w:pStyle w:val="BodyText"/>
      </w:pPr>
      <w:r>
        <w:t xml:space="preserve">Document Reference: QE-2025-FR-0847 | Validity: 60 Days from Issue Date</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QE-2025-FR-0847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Prepared For</w:t>
            </w:r>
          </w:p>
        </w:tc>
        <w:tc>
          <w:tcPr/>
          <w:p>
            <w:pPr>
              <w:pStyle w:val="Compact"/>
              <w:jc w:val="left"/>
            </w:pPr>
            <w:r>
              <w:t xml:space="preserve">Client Organization — France Paris Office</w:t>
            </w:r>
          </w:p>
        </w:tc>
      </w:tr>
      <w:tr>
        <w:tc>
          <w:tcPr/>
          <w:p>
            <w:pPr>
              <w:pStyle w:val="Compact"/>
              <w:jc w:val="left"/>
            </w:pPr>
            <w:r>
              <w:t xml:space="preserve">Prepared By</w:t>
            </w:r>
          </w:p>
        </w:tc>
        <w:tc>
          <w:tcPr/>
          <w:p>
            <w:pPr>
              <w:pStyle w:val="Compact"/>
              <w:jc w:val="left"/>
            </w:pPr>
            <w:r>
              <w:t xml:space="preserve">Editorial Solutions International Ltd.</w:t>
            </w:r>
          </w:p>
        </w:tc>
      </w:tr>
      <w:tr>
        <w:tc>
          <w:tcPr/>
          <w:p>
            <w:pPr>
              <w:pStyle w:val="Compact"/>
              <w:jc w:val="left"/>
            </w:pPr>
            <w:r>
              <w:t xml:space="preserve">Service Location</w:t>
            </w:r>
          </w:p>
        </w:tc>
        <w:tc>
          <w:tcPr/>
          <w:p>
            <w:pPr>
              <w:pStyle w:val="Compact"/>
              <w:jc w:val="left"/>
            </w:pPr>
            <w:r>
              <w:t xml:space="preserve">France Paris, 75008 — Primary Operational Base</w:t>
            </w:r>
          </w:p>
        </w:tc>
      </w:tr>
      <w:tr>
        <w:tc>
          <w:tcPr/>
          <w:p>
            <w:pPr>
              <w:pStyle w:val="Compact"/>
              <w:jc w:val="left"/>
            </w:pPr>
            <w:r>
              <w:t xml:space="preserve">Service Category</w:t>
            </w:r>
          </w:p>
        </w:tc>
        <w:tc>
          <w:tcPr/>
          <w:p>
            <w:pPr>
              <w:pStyle w:val="Compact"/>
              <w:jc w:val="left"/>
            </w:pPr>
            <w:r>
              <w:t xml:space="preserve">Professional Editor — Full-Service Content &amp; Document Editing</w:t>
            </w:r>
          </w:p>
        </w:tc>
      </w:tr>
      <w:tr>
        <w:tc>
          <w:tcPr/>
          <w:p>
            <w:pPr>
              <w:pStyle w:val="Compact"/>
              <w:jc w:val="left"/>
            </w:pPr>
            <w:r>
              <w:t xml:space="preserve">Currency</w:t>
            </w:r>
          </w:p>
        </w:tc>
        <w:tc>
          <w:tcPr/>
          <w:p>
            <w:pPr>
              <w:pStyle w:val="Compact"/>
              <w:jc w:val="left"/>
            </w:pPr>
            <w:r>
              <w:t xml:space="preserve">Euro (EUR) — France Paris Standard</w:t>
            </w:r>
          </w:p>
        </w:tc>
      </w:tr>
    </w:tbl>
    <w:bookmarkStart w:id="21" w:name="X4dfec9dab3e62aebe316d7577002170304c8e04"/>
    <w:p>
      <w:pPr>
        <w:pStyle w:val="Heading2"/>
      </w:pPr>
      <w:r>
        <w:t xml:space="preserve">1. Executive Summary of This Quotation Estimate</w:t>
      </w:r>
    </w:p>
    <w:p>
      <w:pPr>
        <w:pStyle w:val="FirstParagraph"/>
      </w:pPr>
      <w:r>
        <w:t xml:space="preserve">This</w:t>
      </w:r>
      <w:r>
        <w:t xml:space="preserve"> </w:t>
      </w:r>
      <w:r>
        <w:t xml:space="preserve">Quotation Estimate</w:t>
      </w:r>
      <w:r>
        <w:t xml:space="preserve"> </w:t>
      </w:r>
      <w:r>
        <w:t xml:space="preserve">is issued by Editorial Solutions International Ltd. to provide a comprehensive and itemized financial projection for the engagement of a professional</w:t>
      </w:r>
      <w:r>
        <w:t xml:space="preserve"> </w:t>
      </w:r>
      <w:r>
        <w:t xml:space="preserve">Editor</w:t>
      </w:r>
      <w:r>
        <w:t xml:space="preserve"> </w:t>
      </w:r>
      <w:r>
        <w:t xml:space="preserve">to be deployed and operational within</w:t>
      </w:r>
      <w:r>
        <w:t xml:space="preserve"> </w:t>
      </w:r>
      <w:r>
        <w:t xml:space="preserve">France Paris</w:t>
      </w:r>
      <w:r>
        <w:t xml:space="preserve">. The Editor services described herein encompass the full spectrum of editorial work, including but not limited to manuscript editing, technical document revision, multilingual content adaptation (French and English), structural reorganization, and final proofreading. This Quotation Estimate has been specifically tailored to reflect the operational costs, regulatory compliance requirements, and market rates applicable to the France Paris metropolitan area.</w:t>
      </w:r>
    </w:p>
    <w:p>
      <w:pPr>
        <w:pStyle w:val="BodyText"/>
      </w:pPr>
      <w:r>
        <w:t xml:space="preserve">The Editor engagement is designed to support the client's ongoing publishing, corporate communications, and regulatory documentation needs as they pertain to their France Paris operations. All pricing within this Quotation Estimate accounts for the specific labor market conditions, tax obligations (including French TVA at 20%), and professional liability insurance requirements mandated for editorial professionals operating in France Paris.</w:t>
      </w:r>
    </w:p>
    <w:bookmarkEnd w:id="21"/>
    <w:bookmarkStart w:id="22" w:name="scope-of-editor-services"/>
    <w:p>
      <w:pPr>
        <w:pStyle w:val="Heading2"/>
      </w:pPr>
      <w:r>
        <w:t xml:space="preserve">2. Scope of Editor Services</w:t>
      </w:r>
    </w:p>
    <w:p>
      <w:pPr>
        <w:pStyle w:val="FirstParagraph"/>
      </w:pPr>
      <w:r>
        <w:t xml:space="preserve">The Editor engaged under this Quotation Estimate will perform the following duties within the France Paris operational framework:</w:t>
      </w:r>
    </w:p>
    <w:p>
      <w:pPr>
        <w:numPr>
          <w:ilvl w:val="0"/>
          <w:numId w:val="1001"/>
        </w:numPr>
        <w:pStyle w:val="Compact"/>
      </w:pPr>
      <w:r>
        <w:rPr>
          <w:bCs/>
          <w:b/>
        </w:rPr>
        <w:t xml:space="preserve">Manuscript and Document Editing:</w:t>
      </w:r>
      <w:r>
        <w:t xml:space="preserve"> </w:t>
      </w:r>
      <w:r>
        <w:t xml:space="preserve">Comprehensive line editing, copyediting, and developmental editing of all client materials produced in or for the France Paris market.</w:t>
      </w:r>
    </w:p>
    <w:p>
      <w:pPr>
        <w:numPr>
          <w:ilvl w:val="0"/>
          <w:numId w:val="1001"/>
        </w:numPr>
        <w:pStyle w:val="Compact"/>
      </w:pPr>
      <w:r>
        <w:rPr>
          <w:bCs/>
          <w:b/>
        </w:rPr>
        <w:t xml:space="preserve">Multilingual Editorial Support:</w:t>
      </w:r>
      <w:r>
        <w:t xml:space="preserve"> </w:t>
      </w:r>
      <w:r>
        <w:t xml:space="preserve">The Editor will provide bilingual editing services in both French and English, ensuring full compliance with France Paris publishing standards and the French Academy (Académie française) linguistic guidelines.</w:t>
      </w:r>
    </w:p>
    <w:p>
      <w:pPr>
        <w:numPr>
          <w:ilvl w:val="0"/>
          <w:numId w:val="1001"/>
        </w:numPr>
        <w:pStyle w:val="Compact"/>
      </w:pPr>
      <w:r>
        <w:rPr>
          <w:bCs/>
          <w:b/>
        </w:rPr>
        <w:t xml:space="preserve">Technical and Regulatory Editing:</w:t>
      </w:r>
      <w:r>
        <w:t xml:space="preserve"> </w:t>
      </w:r>
      <w:r>
        <w:t xml:space="preserve">Revision of technical specifications, compliance documents, and regulatory filings required for France Paris business operations.</w:t>
      </w:r>
    </w:p>
    <w:p>
      <w:pPr>
        <w:numPr>
          <w:ilvl w:val="0"/>
          <w:numId w:val="1001"/>
        </w:numPr>
        <w:pStyle w:val="Compact"/>
      </w:pPr>
      <w:r>
        <w:rPr>
          <w:bCs/>
          <w:b/>
        </w:rPr>
        <w:t xml:space="preserve">Style Guide Implementation:</w:t>
      </w:r>
      <w:r>
        <w:t xml:space="preserve"> </w:t>
      </w:r>
      <w:r>
        <w:t xml:space="preserve">Development and enforcement of a unified editorial style guide aligned with France Paris corporate communication standards.</w:t>
      </w:r>
    </w:p>
    <w:p>
      <w:pPr>
        <w:numPr>
          <w:ilvl w:val="0"/>
          <w:numId w:val="1001"/>
        </w:numPr>
        <w:pStyle w:val="Compact"/>
      </w:pPr>
      <w:r>
        <w:rPr>
          <w:bCs/>
          <w:b/>
        </w:rPr>
        <w:t xml:space="preserve">Final Proofreading and Quality Assurance:</w:t>
      </w:r>
      <w:r>
        <w:t xml:space="preserve"> </w:t>
      </w:r>
      <w:r>
        <w:t xml:space="preserve">End-to-end proofreading of all finalized documents prior to publication or distribution within France Paris and broader European markets.</w:t>
      </w:r>
    </w:p>
    <w:bookmarkEnd w:id="22"/>
    <w:bookmarkStart w:id="23" w:name="itemized-quotation-estimate-breakdown"/>
    <w:p>
      <w:pPr>
        <w:pStyle w:val="Heading2"/>
      </w:pPr>
      <w:r>
        <w:t xml:space="preserve">3. 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Editor Service</w:t>
            </w:r>
          </w:p>
        </w:tc>
        <w:tc>
          <w:tcPr/>
          <w:p>
            <w:pPr>
              <w:pStyle w:val="Compact"/>
              <w:jc w:val="left"/>
            </w:pPr>
            <w:r>
              <w:t xml:space="preserve">Duration / Volume</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Senior Editor — Full-time engagement (France Paris on-site)</w:t>
            </w:r>
          </w:p>
        </w:tc>
        <w:tc>
          <w:tcPr/>
          <w:p>
            <w:pPr>
              <w:pStyle w:val="Compact"/>
              <w:jc w:val="left"/>
            </w:pPr>
            <w:r>
              <w:t xml:space="preserve">12 months</w:t>
            </w:r>
          </w:p>
        </w:tc>
        <w:tc>
          <w:tcPr/>
          <w:p>
            <w:pPr>
              <w:pStyle w:val="Compact"/>
              <w:jc w:val="left"/>
            </w:pPr>
            <w:r>
              <w:t xml:space="preserve">6,800.00 / month</w:t>
            </w:r>
          </w:p>
        </w:tc>
        <w:tc>
          <w:tcPr/>
          <w:p>
            <w:pPr>
              <w:pStyle w:val="Compact"/>
              <w:jc w:val="left"/>
            </w:pPr>
            <w:r>
              <w:t xml:space="preserve">81,600.00</w:t>
            </w:r>
          </w:p>
        </w:tc>
      </w:tr>
      <w:tr>
        <w:tc>
          <w:tcPr/>
          <w:p>
            <w:pPr>
              <w:pStyle w:val="Compact"/>
              <w:jc w:val="left"/>
            </w:pPr>
            <w:r>
              <w:t xml:space="preserve">02</w:t>
            </w:r>
          </w:p>
        </w:tc>
        <w:tc>
          <w:tcPr/>
          <w:p>
            <w:pPr>
              <w:pStyle w:val="Compact"/>
              <w:jc w:val="left"/>
            </w:pPr>
            <w:r>
              <w:t xml:space="preserve">Editorial Project Management &amp; Coordination (France Paris office)</w:t>
            </w:r>
          </w:p>
        </w:tc>
        <w:tc>
          <w:tcPr/>
          <w:p>
            <w:pPr>
              <w:pStyle w:val="Compact"/>
              <w:jc w:val="left"/>
            </w:pPr>
            <w:r>
              <w:t xml:space="preserve">12 months</w:t>
            </w:r>
          </w:p>
        </w:tc>
        <w:tc>
          <w:tcPr/>
          <w:p>
            <w:pPr>
              <w:pStyle w:val="Compact"/>
              <w:jc w:val="left"/>
            </w:pPr>
            <w:r>
              <w:t xml:space="preserve">2,200.00 / month</w:t>
            </w:r>
          </w:p>
        </w:tc>
        <w:tc>
          <w:tcPr/>
          <w:p>
            <w:pPr>
              <w:pStyle w:val="Compact"/>
              <w:jc w:val="left"/>
            </w:pPr>
            <w:r>
              <w:t xml:space="preserve">26,400.00</w:t>
            </w:r>
          </w:p>
        </w:tc>
      </w:tr>
      <w:tr>
        <w:tc>
          <w:tcPr/>
          <w:p>
            <w:pPr>
              <w:pStyle w:val="Compact"/>
              <w:jc w:val="left"/>
            </w:pPr>
            <w:r>
              <w:t xml:space="preserve">03</w:t>
            </w:r>
          </w:p>
        </w:tc>
        <w:tc>
          <w:tcPr/>
          <w:p>
            <w:pPr>
              <w:pStyle w:val="Compact"/>
              <w:jc w:val="left"/>
            </w:pPr>
            <w:r>
              <w:t xml:space="preserve">Multilingual Editor Support (French-English bilingual editing)</w:t>
            </w:r>
          </w:p>
        </w:tc>
        <w:tc>
          <w:tcPr/>
          <w:p>
            <w:pPr>
              <w:pStyle w:val="Compact"/>
              <w:jc w:val="left"/>
            </w:pPr>
            <w:r>
              <w:t xml:space="preserve">12 months</w:t>
            </w:r>
          </w:p>
        </w:tc>
        <w:tc>
          <w:tcPr/>
          <w:p>
            <w:pPr>
              <w:pStyle w:val="Compact"/>
              <w:jc w:val="left"/>
            </w:pPr>
            <w:r>
              <w:t xml:space="preserve">3,500.00 / month</w:t>
            </w:r>
          </w:p>
        </w:tc>
        <w:tc>
          <w:tcPr/>
          <w:p>
            <w:pPr>
              <w:pStyle w:val="Compact"/>
              <w:jc w:val="left"/>
            </w:pPr>
            <w:r>
              <w:t xml:space="preserve">42,000.00</w:t>
            </w:r>
          </w:p>
        </w:tc>
      </w:tr>
      <w:tr>
        <w:tc>
          <w:tcPr/>
          <w:p>
            <w:pPr>
              <w:pStyle w:val="Compact"/>
              <w:jc w:val="left"/>
            </w:pPr>
            <w:r>
              <w:t xml:space="preserve">04</w:t>
            </w:r>
          </w:p>
        </w:tc>
        <w:tc>
          <w:tcPr/>
          <w:p>
            <w:pPr>
              <w:pStyle w:val="Compact"/>
              <w:jc w:val="left"/>
            </w:pPr>
            <w:r>
              <w:t xml:space="preserve">Technical &amp; Regulatory Document Editing (France Paris compliance)</w:t>
            </w:r>
          </w:p>
        </w:tc>
        <w:tc>
          <w:tcPr/>
          <w:p>
            <w:pPr>
              <w:pStyle w:val="Compact"/>
              <w:jc w:val="left"/>
            </w:pPr>
            <w:r>
              <w:t xml:space="preserve">Per project (est. 24 projects)</w:t>
            </w:r>
          </w:p>
        </w:tc>
        <w:tc>
          <w:tcPr/>
          <w:p>
            <w:pPr>
              <w:pStyle w:val="Compact"/>
              <w:jc w:val="left"/>
            </w:pPr>
            <w:r>
              <w:t xml:space="preserve">1,850.00 / project</w:t>
            </w:r>
          </w:p>
        </w:tc>
        <w:tc>
          <w:tcPr/>
          <w:p>
            <w:pPr>
              <w:pStyle w:val="Compact"/>
              <w:jc w:val="left"/>
            </w:pPr>
            <w:r>
              <w:t xml:space="preserve">44,400.00</w:t>
            </w:r>
          </w:p>
        </w:tc>
      </w:tr>
      <w:tr>
        <w:tc>
          <w:tcPr/>
          <w:p>
            <w:pPr>
              <w:pStyle w:val="Compact"/>
              <w:jc w:val="left"/>
            </w:pPr>
            <w:r>
              <w:t xml:space="preserve">05</w:t>
            </w:r>
          </w:p>
        </w:tc>
        <w:tc>
          <w:tcPr/>
          <w:p>
            <w:pPr>
              <w:pStyle w:val="Compact"/>
              <w:jc w:val="left"/>
            </w:pPr>
            <w:r>
              <w:t xml:space="preserve">Style Guide Development &amp; France Paris Standards Alignment</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Editorial Software Licenses &amp; Tools (France Paris deployment)</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p>
            <w:pPr>
              <w:pStyle w:val="Compact"/>
              <w:jc w:val="left"/>
            </w:pPr>
            <w:r>
              <w:t xml:space="preserve">07</w:t>
            </w:r>
          </w:p>
        </w:tc>
        <w:tc>
          <w:tcPr/>
          <w:p>
            <w:pPr>
              <w:pStyle w:val="Compact"/>
              <w:jc w:val="left"/>
            </w:pPr>
            <w:r>
              <w:t xml:space="preserve">Professional Liability Insurance (France Paris regulatory requirement)</w:t>
            </w:r>
          </w:p>
        </w:tc>
        <w:tc>
          <w:tcPr/>
          <w:p>
            <w:pPr>
              <w:pStyle w:val="Compact"/>
              <w:jc w:val="left"/>
            </w:pPr>
            <w:r>
              <w:t xml:space="preserve">12 months</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08</w:t>
            </w:r>
          </w:p>
        </w:tc>
        <w:tc>
          <w:tcPr/>
          <w:p>
            <w:pPr>
              <w:pStyle w:val="Compact"/>
              <w:jc w:val="left"/>
            </w:pPr>
            <w:r>
              <w:t xml:space="preserve">France Paris Office Allocation &amp; Infrastructure (Editor workspace)</w:t>
            </w:r>
          </w:p>
        </w:tc>
        <w:tc>
          <w:tcPr/>
          <w:p>
            <w:pPr>
              <w:pStyle w:val="Compact"/>
              <w:jc w:val="left"/>
            </w:pPr>
            <w:r>
              <w:t xml:space="preserve">12 months</w:t>
            </w:r>
          </w:p>
        </w:tc>
        <w:tc>
          <w:tcPr/>
          <w:p>
            <w:pPr>
              <w:pStyle w:val="Compact"/>
              <w:jc w:val="left"/>
            </w:pPr>
            <w:r>
              <w:t xml:space="preserve">1,800.00 / month</w:t>
            </w:r>
          </w:p>
        </w:tc>
        <w:tc>
          <w:tcPr/>
          <w:p>
            <w:pPr>
              <w:pStyle w:val="Compact"/>
              <w:jc w:val="left"/>
            </w:pPr>
            <w:r>
              <w:t xml:space="preserve">21,600.00</w:t>
            </w:r>
          </w:p>
        </w:tc>
      </w:tr>
    </w:tbl>
    <w:p>
      <w:pPr>
        <w:pStyle w:val="BodyText"/>
      </w:pPr>
      <w:r>
        <w:rPr>
          <w:bCs/>
          <w:b/>
        </w:rPr>
        <w:t xml:space="preserve">Subtotal (Pre-Tax):</w:t>
      </w:r>
      <w:r>
        <w:t xml:space="preserve"> </w:t>
      </w:r>
      <w:r>
        <w:t xml:space="preserve">                 € 238,500.00</w:t>
      </w:r>
    </w:p>
    <w:p>
      <w:pPr>
        <w:pStyle w:val="BodyText"/>
      </w:pPr>
      <w:r>
        <w:rPr>
          <w:bCs/>
          <w:b/>
        </w:rPr>
        <w:t xml:space="preserve">French TVA (20% — France Paris Standard):</w:t>
      </w:r>
      <w:r>
        <w:t xml:space="preserve"> </w:t>
      </w:r>
      <w:r>
        <w:t xml:space="preserve">  € 47,700.00</w:t>
      </w:r>
    </w:p>
    <w:p>
      <w:pPr>
        <w:pStyle w:val="BodyText"/>
      </w:pPr>
      <w:r>
        <w:rPr>
          <w:bCs/>
          <w:b/>
        </w:rPr>
        <w:t xml:space="preserve">GRAND TOTAL (Quotation Estimate):</w:t>
      </w:r>
      <w:r>
        <w:t xml:space="preserve"> </w:t>
      </w:r>
      <w:r>
        <w:t xml:space="preserve">  € 286,200.00</w:t>
      </w:r>
    </w:p>
    <w:p>
      <w:pPr>
        <w:pStyle w:val="BodyText"/>
      </w:pPr>
      <w:r>
        <w:rPr>
          <w:bCs/>
          <w:b/>
        </w:rPr>
        <w:t xml:space="preserve">Note:</w:t>
      </w:r>
      <w:r>
        <w:t xml:space="preserve"> </w:t>
      </w:r>
      <w:r>
        <w:t xml:space="preserve">This Quotation Estimate is valid for a period of sixty (60) calendar days from the date of issue. All rates are quoted in Euros (EUR) and are subject to the France Paris labor market conditions as of the date of this document. The Editor engagement is governed by French labor law (Code du travail) and all applicable France Paris municipal regulations regarding professional services.</w:t>
      </w:r>
    </w:p>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rPr>
          <w:bCs/>
          <w:b/>
        </w:rPr>
        <w:t xml:space="preserve">Payment Terms:</w:t>
      </w:r>
      <w:r>
        <w:t xml:space="preserve"> </w:t>
      </w:r>
      <w:r>
        <w:t xml:space="preserve">Payment shall be made in monthly installments within thirty (30) days of invoice issuance. The first installment covers the initial Editor mobilization period in France Paris.</w:t>
      </w:r>
    </w:p>
    <w:p>
      <w:pPr>
        <w:numPr>
          <w:ilvl w:val="0"/>
          <w:numId w:val="1002"/>
        </w:numPr>
        <w:pStyle w:val="Compact"/>
      </w:pPr>
      <w:r>
        <w:rPr>
          <w:bCs/>
          <w:b/>
        </w:rPr>
        <w:t xml:space="preserve">Editor Availability:</w:t>
      </w:r>
      <w:r>
        <w:t xml:space="preserve"> </w:t>
      </w:r>
      <w:r>
        <w:t xml:space="preserve">The Editor shall be available on-site at the France Paris office for a minimum of five (5) days per week, with a standard working week of thirty-five (35) hours as mandated by French labor law.</w:t>
      </w:r>
    </w:p>
    <w:p>
      <w:pPr>
        <w:numPr>
          <w:ilvl w:val="0"/>
          <w:numId w:val="1002"/>
        </w:numPr>
        <w:pStyle w:val="Compact"/>
      </w:pPr>
      <w:r>
        <w:rPr>
          <w:bCs/>
          <w:b/>
        </w:rPr>
        <w:t xml:space="preserve">Confidentiality:</w:t>
      </w:r>
      <w:r>
        <w:t xml:space="preserve"> </w:t>
      </w:r>
      <w:r>
        <w:t xml:space="preserve">The Editor shall adhere to strict confidentiality obligations in accordance with France Paris data protection regulations and the EU General Data Protection Regulation (GDPR).</w:t>
      </w:r>
    </w:p>
    <w:p>
      <w:pPr>
        <w:numPr>
          <w:ilvl w:val="0"/>
          <w:numId w:val="1002"/>
        </w:numPr>
        <w:pStyle w:val="Compact"/>
      </w:pPr>
      <w:r>
        <w:rPr>
          <w:bCs/>
          <w:b/>
        </w:rPr>
        <w:t xml:space="preserve">Termination:</w:t>
      </w:r>
      <w:r>
        <w:t xml:space="preserve"> </w:t>
      </w:r>
      <w:r>
        <w:t xml:space="preserve">Either party may terminate the Editor engagement with a written notice period of sixty (60) days. Upon termination, a final Quotation Estimate reconciliation shall be provided.</w:t>
      </w:r>
    </w:p>
    <w:p>
      <w:pPr>
        <w:numPr>
          <w:ilvl w:val="0"/>
          <w:numId w:val="1002"/>
        </w:numPr>
        <w:pStyle w:val="Compact"/>
      </w:pPr>
      <w:r>
        <w:rPr>
          <w:bCs/>
          <w:b/>
        </w:rPr>
        <w:t xml:space="preserve">Revisions:</w:t>
      </w:r>
      <w:r>
        <w:t xml:space="preserve"> </w:t>
      </w:r>
      <w:r>
        <w:t xml:space="preserve">This Quotation Estimate may be revised upon mutual written agreement. Any changes to the scope of Editor services in France Paris shall be documented in a supplementary Quotation Estimate addendum.</w:t>
      </w:r>
    </w:p>
    <w:p>
      <w:pPr>
        <w:numPr>
          <w:ilvl w:val="0"/>
          <w:numId w:val="1002"/>
        </w:numPr>
        <w:pStyle w:val="Compact"/>
      </w:pPr>
      <w:r>
        <w:rPr>
          <w:bCs/>
          <w:b/>
        </w:rPr>
        <w:t xml:space="preserve">Compliance:</w:t>
      </w:r>
      <w:r>
        <w:t xml:space="preserve"> </w:t>
      </w:r>
      <w:r>
        <w:t xml:space="preserve">All Editor services shall comply with France Paris publishing regulations, French intellectual property law, and the professional standards set forth by the Syndicat National de l'Édition.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authorizes the engagement of the Editor services as described herein for the France Paris operational period. This signature constitutes formal acceptance of all terms, conditions, and financial projections outlined in this document.</w:t>
      </w:r>
    </w:p>
    <w:p>
      <w:pPr>
        <w:pStyle w:val="BodyText"/>
      </w:pPr>
      <w:r>
        <w:rPr>
          <w:bCs/>
          <w:b/>
        </w:rPr>
        <w:t xml:space="preserve">Client Representative</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Editorial Solutions International Ltd.</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QE-2025-FR-0847 | Editor Services | France Paris | Editorial Solutions International Ltd.</w:t>
      </w:r>
    </w:p>
    <w:p>
      <w:pPr>
        <w:pStyle w:val="BodyText"/>
      </w:pPr>
      <w:r>
        <w:t xml:space="preserve">This document is a formal Quotation Estimate and does not constitute a binding contract until countersigned by both parties. All references to France Paris pertain to the operational jurisdiction of the Editor engagement.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France Paris</dc:title>
  <dc:creator/>
  <dc:language>en</dc:language>
  <cp:keywords/>
  <dcterms:created xsi:type="dcterms:W3CDTF">2026-10-10T02:29:04Z</dcterms:created>
  <dcterms:modified xsi:type="dcterms:W3CDTF">2026-10-10T02:29:04Z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