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Editor Services — Israel Jerusalem</w:t>
      </w:r>
    </w:p>
    <w:p>
      <w:pPr>
        <w:pStyle w:val="BodyText"/>
      </w:pPr>
      <w:r>
        <w:t xml:space="preserve">Document Reference: QE-IL-JER-2025-0047</w:t>
      </w:r>
    </w:p>
    <w:bookmarkEnd w:id="20"/>
    <w:bookmarkStart w:id="21" w:name="quotation-estimate-details"/>
    <w:p>
      <w:pPr>
        <w:pStyle w:val="Heading2"/>
      </w:pPr>
      <w:r>
        <w:t xml:space="preserve">1. Quotation Estimate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QE-IL-JER-2025-0047</w:t>
            </w:r>
          </w:p>
        </w:tc>
      </w:tr>
      <w:tr>
        <w:tc>
          <w:tcPr/>
          <w:p>
            <w:pPr>
              <w:pStyle w:val="Compact"/>
              <w:jc w:val="left"/>
            </w:pPr>
            <w:r>
              <w:rPr>
                <w:bCs/>
                <w:b/>
              </w:rPr>
              <w:t xml:space="preserve">Date of Issue:</w:t>
            </w:r>
          </w:p>
        </w:tc>
        <w:tc>
          <w:tcPr/>
          <w:p>
            <w:pPr>
              <w:pStyle w:val="Compact"/>
              <w:jc w:val="left"/>
            </w:pPr>
            <w:r>
              <w:t xml:space="preserve">June 15, 2025</w:t>
            </w:r>
          </w:p>
        </w:tc>
      </w:tr>
      <w:tr>
        <w:tc>
          <w:tcPr/>
          <w:p>
            <w:pPr>
              <w:pStyle w:val="Compact"/>
              <w:jc w:val="left"/>
            </w:pPr>
            <w:r>
              <w:rPr>
                <w:bCs/>
                <w:b/>
              </w:rPr>
              <w:t xml:space="preserve">Valid Until:</w:t>
            </w:r>
          </w:p>
        </w:tc>
        <w:tc>
          <w:tcPr/>
          <w:p>
            <w:pPr>
              <w:pStyle w:val="Compact"/>
              <w:jc w:val="left"/>
            </w:pPr>
            <w:r>
              <w:t xml:space="preserve">July 15, 2025 (30 calendar days)</w:t>
            </w:r>
          </w:p>
        </w:tc>
      </w:tr>
      <w:tr>
        <w:tc>
          <w:tcPr/>
          <w:p>
            <w:pPr>
              <w:pStyle w:val="Compact"/>
              <w:jc w:val="left"/>
            </w:pPr>
            <w:r>
              <w:rPr>
                <w:bCs/>
                <w:b/>
              </w:rPr>
              <w:t xml:space="preserve">Service Location:</w:t>
            </w:r>
          </w:p>
        </w:tc>
        <w:tc>
          <w:tcPr/>
          <w:p>
            <w:pPr>
              <w:pStyle w:val="Compact"/>
              <w:jc w:val="left"/>
            </w:pPr>
            <w:r>
              <w:t xml:space="preserve">Jerusalem, Israel</w:t>
            </w:r>
          </w:p>
        </w:tc>
      </w:tr>
      <w:tr>
        <w:tc>
          <w:tcPr/>
          <w:p>
            <w:pPr>
              <w:pStyle w:val="Compact"/>
              <w:jc w:val="left"/>
            </w:pPr>
            <w:r>
              <w:rPr>
                <w:bCs/>
                <w:b/>
              </w:rPr>
              <w:t xml:space="preserve">Currency:</w:t>
            </w:r>
          </w:p>
        </w:tc>
        <w:tc>
          <w:tcPr/>
          <w:p>
            <w:pPr>
              <w:pStyle w:val="Compact"/>
              <w:jc w:val="left"/>
            </w:pPr>
            <w:r>
              <w:t xml:space="preserve">Israeli New Shekel (ILS / –)</w:t>
            </w:r>
          </w:p>
        </w:tc>
      </w:tr>
      <w:tr>
        <w:tc>
          <w:tcPr/>
          <w:p>
            <w:pPr>
              <w:pStyle w:val="Compact"/>
              <w:jc w:val="left"/>
            </w:pPr>
            <w:r>
              <w:rPr>
                <w:bCs/>
                <w:b/>
              </w:rPr>
              <w:t xml:space="preserve">Prepared By:</w:t>
            </w:r>
          </w:p>
        </w:tc>
        <w:tc>
          <w:tcPr/>
          <w:p>
            <w:pPr>
              <w:pStyle w:val="Compact"/>
              <w:jc w:val="left"/>
            </w:pPr>
            <w:r>
              <w:t xml:space="preserve">Meridian Editorial Solutions Ltd.</w:t>
            </w:r>
          </w:p>
        </w:tc>
      </w:tr>
    </w:tbl>
    <w:bookmarkEnd w:id="21"/>
    <w:bookmarkStart w:id="22" w:name="client-information"/>
    <w:p>
      <w:pPr>
        <w:pStyle w:val="Heading2"/>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Organization Name]</w:t>
            </w:r>
          </w:p>
        </w:tc>
      </w:tr>
      <w:tr>
        <w:tc>
          <w:tcPr/>
          <w:p>
            <w:pPr>
              <w:pStyle w:val="Compact"/>
              <w:jc w:val="left"/>
            </w:pPr>
            <w:r>
              <w:rPr>
                <w:bCs/>
                <w:b/>
              </w:rPr>
              <w:t xml:space="preserve">Address:</w:t>
            </w:r>
          </w:p>
        </w:tc>
        <w:tc>
          <w:tcPr/>
          <w:p>
            <w:pPr>
              <w:pStyle w:val="Compact"/>
              <w:jc w:val="left"/>
            </w:pPr>
            <w:r>
              <w:t xml:space="preserve">Jerusalem, Israel</w:t>
            </w:r>
          </w:p>
        </w:tc>
      </w:tr>
      <w:tr>
        <w:tc>
          <w:tcPr/>
          <w:p>
            <w:pPr>
              <w:pStyle w:val="Compact"/>
              <w:jc w:val="left"/>
            </w:pPr>
            <w:r>
              <w:rPr>
                <w:bCs/>
                <w:b/>
              </w:rPr>
              <w:t xml:space="preserve">Contact Person:</w:t>
            </w:r>
          </w:p>
        </w:tc>
        <w:tc>
          <w:tcPr/>
          <w:p>
            <w:pPr>
              <w:pStyle w:val="Compact"/>
              <w:jc w:val="left"/>
            </w:pPr>
            <w:r>
              <w:t xml:space="preserve">[Name &amp; Title]</w:t>
            </w:r>
          </w:p>
        </w:tc>
      </w:tr>
      <w:tr>
        <w:tc>
          <w:tcPr/>
          <w:p>
            <w:pPr>
              <w:pStyle w:val="Compact"/>
              <w:jc w:val="left"/>
            </w:pPr>
            <w:r>
              <w:rPr>
                <w:bCs/>
                <w:b/>
              </w:rPr>
              <w:t xml:space="preserve">Email:</w:t>
            </w:r>
          </w:p>
        </w:tc>
        <w:tc>
          <w:tcPr/>
          <w:p>
            <w:pPr>
              <w:pStyle w:val="Compact"/>
              <w:jc w:val="left"/>
            </w:pPr>
            <w:r>
              <w:t xml:space="preserve">[email@client-il.com]</w:t>
            </w:r>
          </w:p>
        </w:tc>
      </w:tr>
      <w:tr>
        <w:tc>
          <w:tcPr/>
          <w:p>
            <w:pPr>
              <w:pStyle w:val="Compact"/>
              <w:jc w:val="left"/>
            </w:pPr>
            <w:r>
              <w:rPr>
                <w:bCs/>
                <w:b/>
              </w:rPr>
              <w:t xml:space="preserve">Phone:</w:t>
            </w:r>
          </w:p>
        </w:tc>
        <w:tc>
          <w:tcPr/>
          <w:p>
            <w:pPr>
              <w:pStyle w:val="Compact"/>
              <w:jc w:val="left"/>
            </w:pPr>
            <w:r>
              <w:t xml:space="preserve">+972-2-XXX-XXXX</w:t>
            </w:r>
          </w:p>
        </w:tc>
      </w:tr>
    </w:tbl>
    <w:bookmarkEnd w:id="22"/>
    <w:bookmarkStart w:id="23" w:name="scope-of-editor-services"/>
    <w:p>
      <w:pPr>
        <w:pStyle w:val="Heading2"/>
      </w:pPr>
      <w:r>
        <w:t xml:space="preserve">3. Scope of Editor Services</w:t>
      </w:r>
    </w:p>
    <w:p>
      <w:pPr>
        <w:pStyle w:val="FirstParagraph"/>
      </w:pPr>
      <w:r>
        <w:t xml:space="preserve">This Quotation Estimate is issued by Meridian Editorial Solutions Ltd. to provide a comprehensive breakdown of costs for professional</w:t>
      </w:r>
      <w:r>
        <w:t xml:space="preserve"> </w:t>
      </w:r>
      <w:r>
        <w:rPr>
          <w:bCs/>
          <w:b/>
        </w:rPr>
        <w:t xml:space="preserve">Editor</w:t>
      </w:r>
      <w:r>
        <w:t xml:space="preserve"> </w:t>
      </w:r>
      <w:r>
        <w:t xml:space="preserve">services to be rendered in</w:t>
      </w:r>
      <w:r>
        <w:t xml:space="preserve"> </w:t>
      </w:r>
      <w:r>
        <w:rPr>
          <w:bCs/>
          <w:b/>
        </w:rPr>
        <w:t xml:space="preserve">Israel, Jerusalem</w:t>
      </w:r>
      <w:r>
        <w:t xml:space="preserve">. The Editor engagement encompasses a full spectrum of editorial deliverables tailored to the client’s operational needs within the Jerusalem metropolitan area. All Editor services described herein will be performed by certified editorial professionals who are fluent in both English and Hebrew, ensuring that all content produced or refined meets the highest standards of linguistic accuracy, cultural sensitivity, and professional presentation appropriate for the Israel Jerusalem market.</w:t>
      </w:r>
    </w:p>
    <w:p>
      <w:pPr>
        <w:pStyle w:val="BodyText"/>
      </w:pPr>
      <w:r>
        <w:t xml:space="preserve">The Editor scope includes but is not limited to: copy editing, structural editing, proofreading, content development, multilingual translation review (English-Hebrew), style guide compliance, and final publication-ready formatting. The Editor team will operate on-site in Jerusalem, Israel, as well as remotely, to accommodate the client’s workflow and deadline requirements.</w:t>
      </w:r>
    </w:p>
    <w:bookmarkEnd w:id="23"/>
    <w:bookmarkStart w:id="24" w:name="itemized-quotation-estimate-breakdown"/>
    <w:p>
      <w:pPr>
        <w:pStyle w:val="Heading2"/>
      </w:pPr>
      <w:r>
        <w:t xml:space="preserve">4.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(ILS)</w:t>
            </w:r>
          </w:p>
        </w:tc>
        <w:tc>
          <w:tcPr/>
          <w:p>
            <w:pPr>
              <w:pStyle w:val="Compact"/>
              <w:jc w:val="right"/>
            </w:pPr>
            <w:r>
              <w:t xml:space="preserve">Total (ILS)</w:t>
            </w:r>
          </w:p>
        </w:tc>
      </w:tr>
      <w:tr>
        <w:tc>
          <w:tcPr/>
          <w:p>
            <w:pPr>
              <w:pStyle w:val="Compact"/>
              <w:jc w:val="left"/>
            </w:pPr>
            <w:r>
              <w:t xml:space="preserve">1</w:t>
            </w:r>
          </w:p>
        </w:tc>
        <w:tc>
          <w:tcPr/>
          <w:p>
            <w:pPr>
              <w:pStyle w:val="Compact"/>
              <w:jc w:val="left"/>
            </w:pPr>
            <w:r>
              <w:t xml:space="preserve">Senior Editor — Structural &amp; Developmental Editing (per 1,000 words)</w:t>
            </w:r>
          </w:p>
        </w:tc>
        <w:tc>
          <w:tcPr/>
          <w:p>
            <w:pPr>
              <w:pStyle w:val="Compact"/>
              <w:jc w:val="center"/>
            </w:pPr>
            <w:r>
              <w:t xml:space="preserve">50</w:t>
            </w:r>
          </w:p>
        </w:tc>
        <w:tc>
          <w:tcPr/>
          <w:p>
            <w:pPr>
              <w:pStyle w:val="Compact"/>
              <w:jc w:val="right"/>
            </w:pPr>
            <w:r>
              <w:t xml:space="preserve">450.00</w:t>
            </w:r>
          </w:p>
        </w:tc>
        <w:tc>
          <w:tcPr/>
          <w:p>
            <w:pPr>
              <w:pStyle w:val="Compact"/>
              <w:jc w:val="right"/>
            </w:pPr>
            <w:r>
              <w:t xml:space="preserve">22,500.00</w:t>
            </w:r>
          </w:p>
        </w:tc>
      </w:tr>
      <w:tr>
        <w:tc>
          <w:tcPr/>
          <w:p>
            <w:pPr>
              <w:pStyle w:val="Compact"/>
              <w:jc w:val="left"/>
            </w:pPr>
            <w:r>
              <w:t xml:space="preserve">2</w:t>
            </w:r>
          </w:p>
        </w:tc>
        <w:tc>
          <w:tcPr/>
          <w:p>
            <w:pPr>
              <w:pStyle w:val="Compact"/>
              <w:jc w:val="left"/>
            </w:pPr>
            <w:r>
              <w:t xml:space="preserve">Editor — Copy Editing &amp; Line Editing (per 1,000 words)</w:t>
            </w:r>
          </w:p>
        </w:tc>
        <w:tc>
          <w:tcPr/>
          <w:p>
            <w:pPr>
              <w:pStyle w:val="Compact"/>
              <w:jc w:val="center"/>
            </w:pPr>
            <w:r>
              <w:t xml:space="preserve">120</w:t>
            </w:r>
          </w:p>
        </w:tc>
        <w:tc>
          <w:tcPr/>
          <w:p>
            <w:pPr>
              <w:pStyle w:val="Compact"/>
              <w:jc w:val="right"/>
            </w:pPr>
            <w:r>
              <w:t xml:space="preserve">280.00</w:t>
            </w:r>
          </w:p>
        </w:tc>
        <w:tc>
          <w:tcPr/>
          <w:p>
            <w:pPr>
              <w:pStyle w:val="Compact"/>
              <w:jc w:val="right"/>
            </w:pPr>
            <w:r>
              <w:t xml:space="preserve">33,600.00</w:t>
            </w:r>
          </w:p>
        </w:tc>
      </w:tr>
      <w:tr>
        <w:tc>
          <w:tcPr/>
          <w:p>
            <w:pPr>
              <w:pStyle w:val="Compact"/>
              <w:jc w:val="left"/>
            </w:pPr>
            <w:r>
              <w:t xml:space="preserve">3</w:t>
            </w:r>
          </w:p>
        </w:tc>
        <w:tc>
          <w:tcPr/>
          <w:p>
            <w:pPr>
              <w:pStyle w:val="Compact"/>
              <w:jc w:val="left"/>
            </w:pPr>
            <w:r>
              <w:t xml:space="preserve">Editor — Proofreading &amp; Final Review (per 1,000 words)</w:t>
            </w:r>
          </w:p>
        </w:tc>
        <w:tc>
          <w:tcPr/>
          <w:p>
            <w:pPr>
              <w:pStyle w:val="Compact"/>
              <w:jc w:val="center"/>
            </w:pPr>
            <w:r>
              <w:t xml:space="preserve">200</w:t>
            </w:r>
          </w:p>
        </w:tc>
        <w:tc>
          <w:tcPr/>
          <w:p>
            <w:pPr>
              <w:pStyle w:val="Compact"/>
              <w:jc w:val="right"/>
            </w:pPr>
            <w:r>
              <w:t xml:space="preserve">150.00</w:t>
            </w:r>
          </w:p>
        </w:tc>
        <w:tc>
          <w:tcPr/>
          <w:p>
            <w:pPr>
              <w:pStyle w:val="Compact"/>
              <w:jc w:val="right"/>
            </w:pPr>
            <w:r>
              <w:t xml:space="preserve">30,000.00</w:t>
            </w:r>
          </w:p>
        </w:tc>
      </w:tr>
      <w:tr>
        <w:tc>
          <w:tcPr/>
          <w:p>
            <w:pPr>
              <w:pStyle w:val="Compact"/>
              <w:jc w:val="left"/>
            </w:pPr>
            <w:r>
              <w:t xml:space="preserve">4</w:t>
            </w:r>
          </w:p>
        </w:tc>
        <w:tc>
          <w:tcPr/>
          <w:p>
            <w:pPr>
              <w:pStyle w:val="Compact"/>
              <w:jc w:val="left"/>
            </w:pPr>
            <w:r>
              <w:t xml:space="preserve">Editor — English-to-Hebrew Translation Review (per 1,000 words)</w:t>
            </w:r>
          </w:p>
        </w:tc>
        <w:tc>
          <w:tcPr/>
          <w:p>
            <w:pPr>
              <w:pStyle w:val="Compact"/>
              <w:jc w:val="center"/>
            </w:pPr>
            <w:r>
              <w:t xml:space="preserve">80</w:t>
            </w:r>
          </w:p>
        </w:tc>
        <w:tc>
          <w:tcPr/>
          <w:p>
            <w:pPr>
              <w:pStyle w:val="Compact"/>
              <w:jc w:val="right"/>
            </w:pPr>
            <w:r>
              <w:t xml:space="preserve">380.00</w:t>
            </w:r>
          </w:p>
        </w:tc>
        <w:tc>
          <w:tcPr/>
          <w:p>
            <w:pPr>
              <w:pStyle w:val="Compact"/>
              <w:jc w:val="right"/>
            </w:pPr>
            <w:r>
              <w:t xml:space="preserve">30,400.00</w:t>
            </w:r>
          </w:p>
        </w:tc>
      </w:tr>
      <w:tr>
        <w:tc>
          <w:tcPr/>
          <w:p>
            <w:pPr>
              <w:pStyle w:val="Compact"/>
              <w:jc w:val="left"/>
            </w:pPr>
            <w:r>
              <w:t xml:space="preserve">5</w:t>
            </w:r>
          </w:p>
        </w:tc>
        <w:tc>
          <w:tcPr/>
          <w:p>
            <w:pPr>
              <w:pStyle w:val="Compact"/>
              <w:jc w:val="left"/>
            </w:pPr>
            <w:r>
              <w:t xml:space="preserve">Editor Software License — Premium Desktop Editor Suite (annual, Jerusalem deployment)</w:t>
            </w:r>
          </w:p>
        </w:tc>
        <w:tc>
          <w:tcPr/>
          <w:p>
            <w:pPr>
              <w:pStyle w:val="Compact"/>
              <w:jc w:val="center"/>
            </w:pPr>
            <w:r>
              <w:t xml:space="preserve">5</w:t>
            </w:r>
          </w:p>
        </w:tc>
        <w:tc>
          <w:tcPr/>
          <w:p>
            <w:pPr>
              <w:pStyle w:val="Compact"/>
              <w:jc w:val="right"/>
            </w:pPr>
            <w:r>
              <w:t xml:space="preserve">3,200.00</w:t>
            </w:r>
          </w:p>
        </w:tc>
        <w:tc>
          <w:tcPr/>
          <w:p>
            <w:pPr>
              <w:pStyle w:val="Compact"/>
              <w:jc w:val="right"/>
            </w:pPr>
            <w:r>
              <w:t xml:space="preserve">16,000.00</w:t>
            </w:r>
          </w:p>
        </w:tc>
      </w:tr>
      <w:tr>
        <w:tc>
          <w:tcPr/>
          <w:p>
            <w:pPr>
              <w:pStyle w:val="Compact"/>
              <w:jc w:val="left"/>
            </w:pPr>
            <w:r>
              <w:t xml:space="preserve">6</w:t>
            </w:r>
          </w:p>
        </w:tc>
        <w:tc>
          <w:tcPr/>
          <w:p>
            <w:pPr>
              <w:pStyle w:val="Compact"/>
              <w:jc w:val="left"/>
            </w:pPr>
            <w:r>
              <w:t xml:space="preserve">On-Site Editor Consultation — Jerusalem Office (per half-day session)</w:t>
            </w:r>
          </w:p>
        </w:tc>
        <w:tc>
          <w:tcPr/>
          <w:p>
            <w:pPr>
              <w:pStyle w:val="Compact"/>
              <w:jc w:val="center"/>
            </w:pPr>
            <w:r>
              <w:t xml:space="preserve">12</w:t>
            </w:r>
          </w:p>
        </w:tc>
        <w:tc>
          <w:tcPr/>
          <w:p>
            <w:pPr>
              <w:pStyle w:val="Compact"/>
              <w:jc w:val="right"/>
            </w:pPr>
            <w:r>
              <w:t xml:space="preserve">1,800.00</w:t>
            </w:r>
          </w:p>
        </w:tc>
        <w:tc>
          <w:tcPr/>
          <w:p>
            <w:pPr>
              <w:pStyle w:val="Compact"/>
              <w:jc w:val="right"/>
            </w:pPr>
            <w:r>
              <w:t xml:space="preserve">21,600.00</w:t>
            </w:r>
          </w:p>
        </w:tc>
      </w:tr>
      <w:tr>
        <w:tc>
          <w:tcPr/>
          <w:p>
            <w:pPr>
              <w:pStyle w:val="Compact"/>
              <w:jc w:val="left"/>
            </w:pPr>
            <w:r>
              <w:t xml:space="preserve">7</w:t>
            </w:r>
          </w:p>
        </w:tc>
        <w:tc>
          <w:tcPr/>
          <w:p>
            <w:pPr>
              <w:pStyle w:val="Compact"/>
              <w:jc w:val="left"/>
            </w:pPr>
            <w:r>
              <w:t xml:space="preserve">Editor Project Management &amp; Coordination (monthly retainer, Israel Jerusalem)</w:t>
            </w:r>
          </w:p>
        </w:tc>
        <w:tc>
          <w:tcPr/>
          <w:p>
            <w:pPr>
              <w:pStyle w:val="Compact"/>
              <w:jc w:val="center"/>
            </w:pPr>
            <w:r>
              <w:t xml:space="preserve">6</w:t>
            </w:r>
          </w:p>
        </w:tc>
        <w:tc>
          <w:tcPr/>
          <w:p>
            <w:pPr>
              <w:pStyle w:val="Compact"/>
              <w:jc w:val="right"/>
            </w:pPr>
            <w:r>
              <w:t xml:space="preserve">4,500.00</w:t>
            </w:r>
          </w:p>
        </w:tc>
        <w:tc>
          <w:tcPr/>
          <w:p>
            <w:pPr>
              <w:pStyle w:val="Compact"/>
              <w:jc w:val="right"/>
            </w:pPr>
            <w:r>
              <w:t xml:space="preserve">27,000.00</w:t>
            </w:r>
          </w:p>
        </w:tc>
      </w:tr>
      <w:tr>
        <w:tc>
          <w:tcPr/>
          <w:p>
            <w:pPr>
              <w:pStyle w:val="Compact"/>
              <w:jc w:val="left"/>
            </w:pPr>
            <w:r>
              <w:t xml:space="preserve">8</w:t>
            </w:r>
          </w:p>
        </w:tc>
        <w:tc>
          <w:tcPr/>
          <w:p>
            <w:pPr>
              <w:pStyle w:val="Compact"/>
              <w:jc w:val="left"/>
            </w:pPr>
            <w:r>
              <w:t xml:space="preserve">Editor Training &amp; Onboarding for Client Staff (per session, Jerusalem)</w:t>
            </w:r>
          </w:p>
        </w:tc>
        <w:tc>
          <w:tcPr/>
          <w:p>
            <w:pPr>
              <w:pStyle w:val="Compact"/>
              <w:jc w:val="center"/>
            </w:pPr>
            <w:r>
              <w:t xml:space="preserve">4</w:t>
            </w:r>
          </w:p>
        </w:tc>
        <w:tc>
          <w:tcPr/>
          <w:p>
            <w:pPr>
              <w:pStyle w:val="Compact"/>
              <w:jc w:val="right"/>
            </w:pPr>
            <w:r>
              <w:t xml:space="preserve">2,200.00</w:t>
            </w:r>
          </w:p>
        </w:tc>
        <w:tc>
          <w:tcPr/>
          <w:p>
            <w:pPr>
              <w:pStyle w:val="Compact"/>
              <w:jc w:val="right"/>
            </w:pPr>
            <w:r>
              <w:t xml:space="preserve">8,800.00</w:t>
            </w:r>
          </w:p>
        </w:tc>
      </w:tr>
    </w:tbl>
    <w:bookmarkEnd w:id="24"/>
    <w:bookmarkStart w:id="25" w:name="quotation-estimate-summary"/>
    <w:p>
      <w:pPr>
        <w:pStyle w:val="Heading2"/>
      </w:pPr>
      <w:r>
        <w:t xml:space="preserve">5. Quotation Estimate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190,000.00 ILS</w:t>
            </w:r>
          </w:p>
        </w:tc>
      </w:tr>
      <w:tr>
        <w:tc>
          <w:tcPr/>
          <w:p>
            <w:pPr>
              <w:pStyle w:val="Compact"/>
              <w:jc w:val="left"/>
            </w:pPr>
            <w:r>
              <w:t xml:space="preserve">VAT (18% — Israel)</w:t>
            </w:r>
          </w:p>
        </w:tc>
        <w:tc>
          <w:tcPr/>
          <w:p>
            <w:pPr>
              <w:pStyle w:val="Compact"/>
              <w:jc w:val="right"/>
            </w:pPr>
            <w:r>
              <w:t xml:space="preserve">34,200.00 ILS</w:t>
            </w:r>
          </w:p>
        </w:tc>
      </w:tr>
      <w:tr>
        <w:tc>
          <w:tcPr/>
          <w:p>
            <w:pPr>
              <w:pStyle w:val="Compact"/>
              <w:jc w:val="left"/>
            </w:pPr>
            <w:r>
              <w:rPr>
                <w:bCs/>
                <w:b/>
              </w:rPr>
              <w:t xml:space="preserve">Grand Total (Quotation Estimate)</w:t>
            </w:r>
          </w:p>
        </w:tc>
        <w:tc>
          <w:tcPr/>
          <w:p>
            <w:pPr>
              <w:pStyle w:val="Compact"/>
              <w:jc w:val="right"/>
            </w:pPr>
            <w:r>
              <w:rPr>
                <w:bCs/>
                <w:b/>
              </w:rPr>
              <w:t xml:space="preserve">224,200.00 ILS</w:t>
            </w:r>
          </w:p>
        </w:tc>
      </w:tr>
    </w:tbl>
    <w:bookmarkEnd w:id="25"/>
    <w:bookmarkStart w:id="26" w:name="X985eb999f0cfcda5f1af1a675bf0b7c2e0a6c64"/>
    <w:p>
      <w:pPr>
        <w:pStyle w:val="Heading2"/>
      </w:pPr>
      <w:r>
        <w:t xml:space="preserve">6. Terms and Conditions of This Quotation Estimate</w:t>
      </w:r>
    </w:p>
    <w:p>
      <w:pPr>
        <w:numPr>
          <w:ilvl w:val="0"/>
          <w:numId w:val="1001"/>
        </w:numPr>
        <w:pStyle w:val="Compact"/>
      </w:pPr>
      <w:r>
        <w:t xml:space="preserve">This Quotation Estimate is valid for thirty (30) calendar days from the date of issue. After this period, pricing for Editor services in Israel Jerusalem may be subject to revision based on market conditions and resource availability.</w:t>
      </w:r>
    </w:p>
    <w:p>
      <w:pPr>
        <w:numPr>
          <w:ilvl w:val="0"/>
          <w:numId w:val="1001"/>
        </w:numPr>
        <w:pStyle w:val="Compact"/>
      </w:pPr>
      <w:r>
        <w:t xml:space="preserve">All Editor services will be delivered in accordance with the Israeli Standards Institute (SII) guidelines for editorial and publishing services, as well as the client’s internal style manual.</w:t>
      </w:r>
    </w:p>
    <w:p>
      <w:pPr>
        <w:numPr>
          <w:ilvl w:val="0"/>
          <w:numId w:val="1001"/>
        </w:numPr>
        <w:pStyle w:val="Compact"/>
      </w:pPr>
      <w:r>
        <w:t xml:space="preserve">Payment terms: 40% upon acceptance of this Quotation Estimate, 40% upon completion of the primary Editor deliverables, and 20% upon final acceptance in Jerusalem, Israel.</w:t>
      </w:r>
    </w:p>
    <w:p>
      <w:pPr>
        <w:numPr>
          <w:ilvl w:val="0"/>
          <w:numId w:val="1001"/>
        </w:numPr>
        <w:pStyle w:val="Compact"/>
      </w:pPr>
      <w:r>
        <w:t xml:space="preserve">The Editor team shall maintain strict confidentiality of all client materials. A Non-Disclosure Agreement (NDA) compliant with Israeli privacy law (Privacy Protection Law, 5741-1981) will be executed prior to commencement of work.</w:t>
      </w:r>
    </w:p>
    <w:p>
      <w:pPr>
        <w:numPr>
          <w:ilvl w:val="0"/>
          <w:numId w:val="1001"/>
        </w:numPr>
        <w:pStyle w:val="Compact"/>
      </w:pPr>
      <w:r>
        <w:t xml:space="preserve">Any changes to the scope of Editor services beyond the quantities listed in this Quotation Estimate will require a written change order signed by both parties.</w:t>
      </w:r>
    </w:p>
    <w:p>
      <w:pPr>
        <w:numPr>
          <w:ilvl w:val="0"/>
          <w:numId w:val="1001"/>
        </w:numPr>
        <w:pStyle w:val="Compact"/>
      </w:pPr>
      <w:r>
        <w:t xml:space="preserve">All on-site Editor consultations in Jerusalem, Israel, will be scheduled at least 48 hours in advance. Travel within the Jerusalem metropolitan area is included; travel to other Israeli cities will be billed separately.</w:t>
      </w:r>
    </w:p>
    <w:p>
      <w:pPr>
        <w:numPr>
          <w:ilvl w:val="0"/>
          <w:numId w:val="1001"/>
        </w:numPr>
        <w:pStyle w:val="Compact"/>
      </w:pPr>
      <w:r>
        <w:t xml:space="preserve">This Quotation Estimate does not constitute a binding contract until formally accepted in writing by the client and countersigned by Meridian Editorial Solutions Ltd.</w:t>
      </w:r>
    </w:p>
    <w:p>
      <w:pPr>
        <w:numPr>
          <w:ilvl w:val="0"/>
          <w:numId w:val="1001"/>
        </w:numPr>
        <w:pStyle w:val="Compact"/>
      </w:pPr>
      <w:r>
        <w:t xml:space="preserve">Disputes arising from this Quotation Estimate or the subsequent Editor service agreement shall be resolved under the jurisdiction of the courts of Jerusalem, Israel.</w:t>
      </w:r>
    </w:p>
    <w:bookmarkEnd w:id="26"/>
    <w:bookmarkStart w:id="27" w:name="acceptance"/>
    <w:p>
      <w:pPr>
        <w:pStyle w:val="Heading2"/>
      </w:pPr>
      <w:r>
        <w:t xml:space="preserve">7. Acceptance</w:t>
      </w:r>
    </w:p>
    <w:p>
      <w:pPr>
        <w:pStyle w:val="FirstParagraph"/>
      </w:pPr>
      <w:r>
        <w:t xml:space="preserve">By signing below, the client acknowledges and accepts this Quotation Estimate for the Editor services described herein, to be performed in Israel, Jerusalem. The client agrees to all terms, conditions, and pricing outlined in this document.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Meridian Editorial Solutions Ltd.:</w:t>
            </w:r>
          </w:p>
          <w:p>
            <w:pPr>
              <w:jc w:val="left"/>
            </w:pPr>
            <w:r>
              <w:t xml:space="preserve">______________________________</w:t>
            </w:r>
          </w:p>
          <w:p>
            <w:pPr>
              <w:jc w:val="left"/>
            </w:pPr>
            <w:r>
              <w:t xml:space="preserve">Name:</w:t>
            </w:r>
          </w:p>
          <w:p>
            <w:pPr>
              <w:jc w:val="left"/>
            </w:pPr>
            <w:r>
              <w:t xml:space="preserve">Title:</w:t>
            </w:r>
          </w:p>
          <w:p>
            <w:pPr>
              <w:jc w:val="left"/>
            </w:pPr>
            <w:r>
              <w:t xml:space="preserve">Date:</w:t>
            </w:r>
          </w:p>
        </w:tc>
        <w:tc>
          <w:tcPr/>
          <w:p>
            <w:pPr>
              <w:jc w:val="left"/>
            </w:pPr>
            <w:r>
              <w:rPr>
                <w:bCs/>
                <w:b/>
              </w:rPr>
              <w:t xml:space="preserve">For the Client (Jerusalem, Israel):</w:t>
            </w:r>
          </w:p>
          <w:p>
            <w:pPr>
              <w:jc w:val="left"/>
            </w:pPr>
            <w:r>
              <w:t xml:space="preserve">______________________________</w:t>
            </w:r>
          </w:p>
          <w:p>
            <w:pPr>
              <w:jc w:val="left"/>
            </w:pPr>
            <w:r>
              <w:t xml:space="preserve">Name:</w:t>
            </w:r>
          </w:p>
          <w:p>
            <w:pPr>
              <w:jc w:val="left"/>
            </w:pPr>
            <w:r>
              <w:t xml:space="preserve">Title:</w:t>
            </w:r>
          </w:p>
          <w:p>
            <w:pPr>
              <w:jc w:val="left"/>
            </w:pPr>
            <w:r>
              <w:t xml:space="preserve">Date:</w:t>
            </w:r>
          </w:p>
        </w:tc>
      </w:tr>
    </w:tbl>
    <w:bookmarkEnd w:id="27"/>
    <w:p>
      <w:pPr>
        <w:pStyle w:val="BodyText"/>
      </w:pPr>
      <w:r>
        <w:t xml:space="preserve">Meridian Editorial Solutions Ltd. | 42 King George Street, Jerusalem, Israel 97100 | Tel: +972-2-555-0147 | Email: quotes@meridian-editorial-il.com</w:t>
      </w:r>
    </w:p>
    <w:p>
      <w:pPr>
        <w:pStyle w:val="BodyText"/>
      </w:pPr>
      <w:r>
        <w:t xml:space="preserve">This Quotation Estimate document was prepared exclusively for the named client in Israel, Jerusalem.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Israel Jerusalem</dc:title>
  <dc:creator/>
  <dc:language>en</dc:language>
  <cp:keywords/>
  <dcterms:created xsi:type="dcterms:W3CDTF">2026-10-10T01:11:50Z</dcterms:created>
  <dcterms:modified xsi:type="dcterms:W3CDTF">2026-10-10T01:11:50Z</dcterms:modified>
</cp:coreProperties>
</file>

<file path=docProps/custom.xml><?xml version="1.0" encoding="utf-8"?>
<Properties xmlns="http://schemas.openxmlformats.org/officeDocument/2006/custom-properties" xmlns:vt="http://schemas.openxmlformats.org/officeDocument/2006/docPropsVTypes"/>
</file>