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Editor Services — Israel Tel Aviv</w:t>
      </w:r>
    </w:p>
    <w:p>
      <w:pPr>
        <w:pStyle w:val="BodyText"/>
      </w:pPr>
      <w:r>
        <w:t xml:space="preserve">Ref: QTE-TLV-2025-04782 | Date: 15 June 2025 | Valid Until: 15 July 2025</w:t>
      </w:r>
    </w:p>
    <w:bookmarkEnd w:id="20"/>
    <w:p>
      <w:pPr>
        <w:pStyle w:val="BodyText"/>
      </w:pPr>
      <w:r>
        <w:rPr>
          <w:bCs/>
          <w:b/>
        </w:rPr>
        <w:t xml:space="preserve">Prepared By:</w:t>
      </w:r>
      <w:r>
        <w:br/>
      </w:r>
      <w:r>
        <w:t xml:space="preserve">Levant Editorial Solutions Ltd.</w:t>
      </w:r>
      <w:r>
        <w:br/>
      </w:r>
      <w:r>
        <w:t xml:space="preserve">42 Dizengoff Street, Tel Aviv-Yafo</w:t>
      </w:r>
      <w:r>
        <w:br/>
      </w:r>
      <w:r>
        <w:t xml:space="preserve">Israel, 6350000</w:t>
      </w:r>
      <w:r>
        <w:br/>
      </w:r>
      <w:r>
        <w:t xml:space="preserve">Tel: +972-3-621-4487</w:t>
      </w:r>
      <w:r>
        <w:br/>
      </w:r>
      <w:r>
        <w:t xml:space="preserve">Email: quotes@levanteditorial.co.il</w:t>
      </w:r>
    </w:p>
    <w:p>
      <w:pPr>
        <w:pStyle w:val="BodyText"/>
      </w:pPr>
      <w:r>
        <w:rPr>
          <w:bCs/>
          <w:b/>
        </w:rPr>
        <w:t xml:space="preserve">Prepared For:</w:t>
      </w:r>
      <w:r>
        <w:br/>
      </w:r>
      <w:r>
        <w:t xml:space="preserve">[Client Name / Organization]</w:t>
      </w:r>
      <w:r>
        <w:br/>
      </w:r>
      <w:r>
        <w:t xml:space="preserve">[Client Address]</w:t>
      </w:r>
      <w:r>
        <w:br/>
      </w:r>
      <w:r>
        <w:t xml:space="preserve">Tel Aviv, Israel</w:t>
      </w:r>
      <w:r>
        <w:br/>
      </w:r>
      <w:r>
        <w:t xml:space="preserve">Contact: [Client Contact Person]</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Levant Editorial Solutions Ltd. to provide a comprehensive and transparent breakdown of costs associated with the engagement of a professional</w:t>
      </w:r>
      <w:r>
        <w:t xml:space="preserve"> </w:t>
      </w:r>
      <w:r>
        <w:t xml:space="preserve">Editor</w:t>
      </w:r>
      <w:r>
        <w:t xml:space="preserve"> </w:t>
      </w:r>
      <w:r>
        <w:t xml:space="preserve">for editorial, proofreading, and content refinement services to be delivered in</w:t>
      </w:r>
      <w:r>
        <w:t xml:space="preserve"> </w:t>
      </w:r>
      <w:r>
        <w:t xml:space="preserve">Israel Tel Aviv</w:t>
      </w:r>
      <w:r>
        <w:t xml:space="preserve">. This document serves as a formal proposal outlining the scope of work, deliverables, timelines, and associated fees. All pricing in this Quotation Estimate is presented in New Israeli Shekels (ILS) unless otherwise stated, and reflects current market rates for editorial professionals operating within the Tel Aviv metropolitan area.</w:t>
      </w:r>
    </w:p>
    <w:bookmarkEnd w:id="21"/>
    <w:bookmarkStart w:id="22" w:name="scope-of-services-editor-engagement"/>
    <w:p>
      <w:pPr>
        <w:pStyle w:val="Heading2"/>
      </w:pPr>
      <w:r>
        <w:t xml:space="preserve">2. Scope of Services — Editor Engagement</w:t>
      </w:r>
    </w:p>
    <w:p>
      <w:pPr>
        <w:pStyle w:val="FirstParagraph"/>
      </w:pPr>
      <w:r>
        <w:t xml:space="preserve">The</w:t>
      </w:r>
      <w:r>
        <w:t xml:space="preserve"> </w:t>
      </w:r>
      <w:r>
        <w:t xml:space="preserve">Editor</w:t>
      </w:r>
      <w:r>
        <w:t xml:space="preserve"> </w:t>
      </w:r>
      <w:r>
        <w:t xml:space="preserve">engaged under this Quotation Estimate will provide the following services tailored to the client's requirements in Israel Tel Aviv:</w:t>
      </w:r>
    </w:p>
    <w:p>
      <w:pPr>
        <w:numPr>
          <w:ilvl w:val="0"/>
          <w:numId w:val="1001"/>
        </w:numPr>
        <w:pStyle w:val="Compact"/>
      </w:pPr>
      <w:r>
        <w:rPr>
          <w:bCs/>
          <w:b/>
        </w:rPr>
        <w:t xml:space="preserve">Full Manuscript Editing:</w:t>
      </w:r>
      <w:r>
        <w:t xml:space="preserve"> </w:t>
      </w:r>
      <w:r>
        <w:t xml:space="preserve">Comprehensive developmental, structural, and line editing of all submitted documents, reports, or publications. The Editor will ensure coherence, logical flow, and adherence to the client's established style guide.</w:t>
      </w:r>
    </w:p>
    <w:p>
      <w:pPr>
        <w:numPr>
          <w:ilvl w:val="0"/>
          <w:numId w:val="1001"/>
        </w:numPr>
        <w:pStyle w:val="Compact"/>
      </w:pPr>
      <w:r>
        <w:rPr>
          <w:bCs/>
          <w:b/>
        </w:rPr>
        <w:t xml:space="preserve">Proofreading &amp; Copy Editing:</w:t>
      </w:r>
      <w:r>
        <w:t xml:space="preserve"> </w:t>
      </w:r>
      <w:r>
        <w:t xml:space="preserve">Thorough grammatical, syntactical, and typographical review of all final drafts. The Editor will correct errors in punctuation, spelling, and formatting in accordance with both Hebrew and English editorial standards as applicable.</w:t>
      </w:r>
    </w:p>
    <w:p>
      <w:pPr>
        <w:numPr>
          <w:ilvl w:val="0"/>
          <w:numId w:val="1001"/>
        </w:numPr>
        <w:pStyle w:val="Compact"/>
      </w:pPr>
      <w:r>
        <w:rPr>
          <w:bCs/>
          <w:b/>
        </w:rPr>
        <w:t xml:space="preserve">Content Localization:</w:t>
      </w:r>
      <w:r>
        <w:t xml:space="preserve"> </w:t>
      </w:r>
      <w:r>
        <w:t xml:space="preserve">Adaptation of materials for the Israel Tel Aviv market, including cultural sensitivity review, terminology alignment with local industry standards, and compliance with Israeli publishing regulations.</w:t>
      </w:r>
    </w:p>
    <w:p>
      <w:pPr>
        <w:numPr>
          <w:ilvl w:val="0"/>
          <w:numId w:val="1001"/>
        </w:numPr>
        <w:pStyle w:val="Compact"/>
      </w:pPr>
      <w:r>
        <w:rPr>
          <w:bCs/>
          <w:b/>
        </w:rPr>
        <w:t xml:space="preserve">Style Guide Development:</w:t>
      </w:r>
      <w:r>
        <w:t xml:space="preserve"> </w:t>
      </w:r>
      <w:r>
        <w:t xml:space="preserve">Creation or revision of a proprietary editorial style guide to maintain consistency across all client publications produced in Tel Aviv.</w:t>
      </w:r>
    </w:p>
    <w:p>
      <w:pPr>
        <w:numPr>
          <w:ilvl w:val="0"/>
          <w:numId w:val="1001"/>
        </w:numPr>
        <w:pStyle w:val="Compact"/>
      </w:pPr>
      <w:r>
        <w:rPr>
          <w:bCs/>
          <w:b/>
        </w:rPr>
        <w:t xml:space="preserve">Ongoing Editorial Consultation:</w:t>
      </w:r>
      <w:r>
        <w:t xml:space="preserve"> </w:t>
      </w:r>
      <w:r>
        <w:t xml:space="preserve">Weekly consultation sessions (in-person at the Tel Aviv office or via video conference) to discuss editorial strategy, content pipeline, and quality assurance protocols.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Senior Editor — Full Manuscript Editing (per 1,000 words)</w:t>
            </w:r>
          </w:p>
        </w:tc>
        <w:tc>
          <w:tcPr/>
          <w:p>
            <w:pPr>
              <w:pStyle w:val="Compact"/>
              <w:jc w:val="left"/>
            </w:pPr>
            <w:r>
              <w:t xml:space="preserve">1,000 words</w:t>
            </w:r>
          </w:p>
        </w:tc>
        <w:tc>
          <w:tcPr/>
          <w:p>
            <w:pPr>
              <w:pStyle w:val="Compact"/>
              <w:jc w:val="left"/>
            </w:pPr>
            <w:r>
              <w:t xml:space="preserve">50</w:t>
            </w:r>
          </w:p>
        </w:tc>
        <w:tc>
          <w:tcPr/>
          <w:p>
            <w:pPr>
              <w:pStyle w:val="Compact"/>
              <w:jc w:val="left"/>
            </w:pPr>
            <w:r>
              <w:t xml:space="preserve">380.00</w:t>
            </w:r>
          </w:p>
        </w:tc>
        <w:tc>
          <w:tcPr/>
          <w:p>
            <w:pPr>
              <w:pStyle w:val="Compact"/>
              <w:jc w:val="left"/>
            </w:pPr>
            <w:r>
              <w:t xml:space="preserve">19,000.00</w:t>
            </w:r>
          </w:p>
        </w:tc>
      </w:tr>
      <w:tr>
        <w:tc>
          <w:tcPr/>
          <w:p>
            <w:pPr>
              <w:pStyle w:val="Compact"/>
              <w:jc w:val="left"/>
            </w:pPr>
            <w:r>
              <w:t xml:space="preserve">02</w:t>
            </w:r>
          </w:p>
        </w:tc>
        <w:tc>
          <w:tcPr/>
          <w:p>
            <w:pPr>
              <w:pStyle w:val="Compact"/>
              <w:jc w:val="left"/>
            </w:pPr>
            <w:r>
              <w:t xml:space="preserve">Proofreading &amp; Copy Editing (per 1,000 words)</w:t>
            </w:r>
          </w:p>
        </w:tc>
        <w:tc>
          <w:tcPr/>
          <w:p>
            <w:pPr>
              <w:pStyle w:val="Compact"/>
              <w:jc w:val="left"/>
            </w:pPr>
            <w:r>
              <w:t xml:space="preserve">1,000 words</w:t>
            </w:r>
          </w:p>
        </w:tc>
        <w:tc>
          <w:tcPr/>
          <w:p>
            <w:pPr>
              <w:pStyle w:val="Compact"/>
              <w:jc w:val="left"/>
            </w:pPr>
            <w:r>
              <w:t xml:space="preserve">50</w:t>
            </w:r>
          </w:p>
        </w:tc>
        <w:tc>
          <w:tcPr/>
          <w:p>
            <w:pPr>
              <w:pStyle w:val="Compact"/>
              <w:jc w:val="left"/>
            </w:pPr>
            <w:r>
              <w:t xml:space="preserve">220.00</w:t>
            </w:r>
          </w:p>
        </w:tc>
        <w:tc>
          <w:tcPr/>
          <w:p>
            <w:pPr>
              <w:pStyle w:val="Compact"/>
              <w:jc w:val="left"/>
            </w:pPr>
            <w:r>
              <w:t xml:space="preserve">11,000.00</w:t>
            </w:r>
          </w:p>
        </w:tc>
      </w:tr>
      <w:tr>
        <w:tc>
          <w:tcPr/>
          <w:p>
            <w:pPr>
              <w:pStyle w:val="Compact"/>
              <w:jc w:val="left"/>
            </w:pPr>
            <w:r>
              <w:t xml:space="preserve">03</w:t>
            </w:r>
          </w:p>
        </w:tc>
        <w:tc>
          <w:tcPr/>
          <w:p>
            <w:pPr>
              <w:pStyle w:val="Compact"/>
              <w:jc w:val="left"/>
            </w:pPr>
            <w:r>
              <w:t xml:space="preserve">Content Localization for Israel Tel Aviv Market (per document)</w:t>
            </w:r>
          </w:p>
        </w:tc>
        <w:tc>
          <w:tcPr/>
          <w:p>
            <w:pPr>
              <w:pStyle w:val="Compact"/>
              <w:jc w:val="left"/>
            </w:pPr>
            <w:r>
              <w:t xml:space="preserve">Document</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04</w:t>
            </w:r>
          </w:p>
        </w:tc>
        <w:tc>
          <w:tcPr/>
          <w:p>
            <w:pPr>
              <w:pStyle w:val="Compact"/>
              <w:jc w:val="left"/>
            </w:pPr>
            <w:r>
              <w:t xml:space="preserve">Style Guide Development &amp; Implementation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Editorial Consultation Sessions (per hour, Tel Aviv office)</w:t>
            </w:r>
          </w:p>
        </w:tc>
        <w:tc>
          <w:tcPr/>
          <w:p>
            <w:pPr>
              <w:pStyle w:val="Compact"/>
              <w:jc w:val="left"/>
            </w:pPr>
            <w:r>
              <w:t xml:space="preserve">Hour</w:t>
            </w:r>
          </w:p>
        </w:tc>
        <w:tc>
          <w:tcPr/>
          <w:p>
            <w:pPr>
              <w:pStyle w:val="Compact"/>
              <w:jc w:val="left"/>
            </w:pPr>
            <w:r>
              <w:t xml:space="preserve">24</w:t>
            </w:r>
          </w:p>
        </w:tc>
        <w:tc>
          <w:tcPr/>
          <w:p>
            <w:pPr>
              <w:pStyle w:val="Compact"/>
              <w:jc w:val="left"/>
            </w:pPr>
            <w:r>
              <w:t xml:space="preserve">550.00</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Project Management &amp; Quality Assurance Oversight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Urgent / Expedited Turnaround Surcharge (10% of applicable items)</w:t>
            </w:r>
          </w:p>
        </w:tc>
        <w:tc>
          <w:tcPr/>
          <w:p>
            <w:pPr>
              <w:pStyle w:val="Compact"/>
              <w:jc w:val="left"/>
            </w:pPr>
            <w:r>
              <w:t xml:space="preserve">Flat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right"/>
            </w:pPr>
            <w:r>
              <w:t xml:space="preserve">Subtotal (before VAT):</w:t>
            </w:r>
          </w:p>
        </w:tc>
        <w:tc>
          <w:tcPr/>
          <w:p>
            <w:pPr>
              <w:pStyle w:val="Compact"/>
              <w:jc w:val="left"/>
            </w:pPr>
            <w:r>
              <w:t xml:space="preserve">83,600.00</w:t>
            </w:r>
          </w:p>
        </w:tc>
      </w:tr>
      <w:tr>
        <w:tc>
          <w:tcPr>
            <w:gridSpan w:val="5"/>
          </w:tcPr>
          <w:p>
            <w:pPr>
              <w:pStyle w:val="Compact"/>
              <w:jc w:val="right"/>
            </w:pPr>
            <w:r>
              <w:t xml:space="preserve">VAT (18% — Israel):</w:t>
            </w:r>
          </w:p>
        </w:tc>
        <w:tc>
          <w:tcPr/>
          <w:p>
            <w:pPr>
              <w:pStyle w:val="Compact"/>
              <w:jc w:val="left"/>
            </w:pPr>
            <w:r>
              <w:t xml:space="preserve">15,048.00</w:t>
            </w:r>
          </w:p>
        </w:tc>
      </w:tr>
      <w:tr>
        <w:tc>
          <w:tcPr>
            <w:gridSpan w:val="5"/>
          </w:tcPr>
          <w:p>
            <w:pPr>
              <w:pStyle w:val="Compact"/>
              <w:jc w:val="right"/>
            </w:pPr>
            <w:r>
              <w:t xml:space="preserve">TOTAL AMOUNT DUE (ILS):</w:t>
            </w:r>
          </w:p>
        </w:tc>
        <w:tc>
          <w:tcPr/>
          <w:p>
            <w:pPr>
              <w:pStyle w:val="Compact"/>
              <w:jc w:val="left"/>
            </w:pPr>
            <w:r>
              <w:t xml:space="preserve">98,648.00</w:t>
            </w:r>
          </w:p>
        </w:tc>
      </w:tr>
    </w:tbl>
    <w:bookmarkEnd w:id="23"/>
    <w:bookmarkStart w:id="24" w:name="project-timeline-deliverables"/>
    <w:p>
      <w:pPr>
        <w:pStyle w:val="Heading2"/>
      </w:pPr>
      <w:r>
        <w:t xml:space="preserve">4. Project Timeline &amp; Deliverables</w:t>
      </w:r>
    </w:p>
    <w:p>
      <w:pPr>
        <w:pStyle w:val="FirstParagraph"/>
      </w:pPr>
      <w:r>
        <w:t xml:space="preserve">The Editor will commence work within five (5) business days of contract execution. The full engagement is projected to span approximately twelve (12) weeks, with interim deliverables submitted bi-weekly. All final deliverables will be provided in both digital (PDF, DOCX) and print-ready formats. The Editor will maintain a dedicated project file accessible to the client through a secure cloud portal hosted within Israel Tel Aviv data infrastructure to ensure compliance with local data residency requirements.</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 Quotation Estimate is valid for thirty (30) calendar days from the date of issue. Beyond this period, rates may be subject to revision based on market conditions in Israel Tel Aviv.</w:t>
      </w:r>
    </w:p>
    <w:p>
      <w:pPr>
        <w:pStyle w:val="BodyText"/>
      </w:pPr>
      <w:r>
        <w:rPr>
          <w:bCs/>
          <w:b/>
        </w:rPr>
        <w:t xml:space="preserve">5.2</w:t>
      </w:r>
      <w:r>
        <w:t xml:space="preserve"> </w:t>
      </w:r>
      <w:r>
        <w:t xml:space="preserve">Payment terms: 40% advance upon acceptance of this Quotation Estimate; 40% upon delivery of the mid-project milestone; 20% upon final acceptance of all deliverables. All payments shall be made via bank transfer to the account of Levant Editorial Solutions Ltd., Tel Aviv, Israel.</w:t>
      </w:r>
    </w:p>
    <w:p>
      <w:pPr>
        <w:pStyle w:val="BodyText"/>
      </w:pPr>
      <w:r>
        <w:rPr>
          <w:bCs/>
          <w:b/>
        </w:rPr>
        <w:t xml:space="preserve">5.3</w:t>
      </w:r>
      <w:r>
        <w:t xml:space="preserve"> </w:t>
      </w:r>
      <w:r>
        <w:t xml:space="preserve">The Editor shall maintain strict confidentiality regarding all client materials. A Non-Disclosure Agreement (NDA) compliant with Israeli law (Privacy Protection Law, 5741-1981) shall be executed prior to commencement of work.</w:t>
      </w:r>
    </w:p>
    <w:p>
      <w:pPr>
        <w:pStyle w:val="BodyText"/>
      </w:pPr>
      <w:r>
        <w:rPr>
          <w:bCs/>
          <w:b/>
        </w:rPr>
        <w:t xml:space="preserve">5.4</w:t>
      </w:r>
      <w:r>
        <w:t xml:space="preserve"> </w:t>
      </w:r>
      <w:r>
        <w:t xml:space="preserve">Any changes to the scope of work beyond the parameters defined in this Quotation Estimate will be subject to a revised estimate and written client approval before additional work commences.</w:t>
      </w:r>
    </w:p>
    <w:p>
      <w:pPr>
        <w:pStyle w:val="BodyText"/>
      </w:pPr>
      <w:r>
        <w:rPr>
          <w:bCs/>
          <w:b/>
        </w:rPr>
        <w:t xml:space="preserve">5.5</w:t>
      </w:r>
      <w:r>
        <w:t xml:space="preserve"> </w:t>
      </w:r>
      <w:r>
        <w:t xml:space="preserve">The Editor reserves the right to decline materials that violate Israeli law, public order, or professional ethical standards.</w:t>
      </w:r>
    </w:p>
    <w:p>
      <w:pPr>
        <w:pStyle w:val="BodyText"/>
      </w:pPr>
      <w:r>
        <w:rPr>
          <w:bCs/>
          <w:b/>
        </w:rPr>
        <w:t xml:space="preserve">5.6</w:t>
      </w:r>
      <w:r>
        <w:t xml:space="preserve"> </w:t>
      </w:r>
      <w:r>
        <w:t xml:space="preserve">This Quotation Estimate does not constitute a binding contract until both parties have executed the formal Service Agreement. All terms herein are subject to the final contractual documentation.</w:t>
      </w:r>
    </w:p>
    <w:p>
      <w:pPr>
        <w:pStyle w:val="BodyText"/>
      </w:pPr>
      <w:r>
        <w:rPr>
          <w:bCs/>
          <w:b/>
        </w:rPr>
        <w:t xml:space="preserve">Note:</w:t>
      </w:r>
      <w:r>
        <w:t xml:space="preserve"> </w:t>
      </w:r>
      <w:r>
        <w:t xml:space="preserve">This Quotation Estimate assumes standard business hours (Sunday through Thursday, 09:00–17:00 Israel Standard Time). Work performed outside these hours or on Israeli public holidays will be billed at 1.5x the standard hourly rate. All rates are exclusive of travel expenses beyond the Tel Aviv metropolitan area.</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Editor services in Israel Tel Aviv and agrees to the terms, conditions, and pricing outlined herein. This signature authorizes Levant Editorial Solutions Ltd. to proceed with the engagement of the Editor as described.</w:t>
      </w:r>
    </w:p>
    <w:p>
      <w:pPr>
        <w:pStyle w:val="BodyText"/>
      </w:pPr>
      <w:r>
        <w:rPr>
          <w:bCs/>
          <w:b/>
        </w:rPr>
        <w:t xml:space="preserve">For Levant Editorial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Ref: QTE-TLV-2025-04782 | Levant Editorial Solutions Ltd. | Israel Tel Aviv</w:t>
      </w:r>
    </w:p>
    <w:p>
      <w:pPr>
        <w:pStyle w:val="BodyText"/>
      </w:pPr>
      <w:r>
        <w:t xml:space="preserve">This document is confidential and intended solely for the named recipient. Unauthorized distribution is prohibited under Israeli law.</w:t>
      </w:r>
    </w:p>
    <w:p>
      <w:pPr>
        <w:pStyle w:val="BodyText"/>
      </w:pPr>
      <w:r>
        <w:t xml:space="preserve">© 2025 Levant Editorial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Israel Tel Aviv</dc:title>
  <dc:creator/>
  <dc:language>en</dc:language>
  <cp:keywords/>
  <dcterms:created xsi:type="dcterms:W3CDTF">2026-10-10T03:20:41Z</dcterms:created>
  <dcterms:modified xsi:type="dcterms:W3CDTF">2026-10-10T03:20:41Z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