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editoria-milano-s.r.l."/>
    <w:p>
      <w:pPr>
        <w:pStyle w:val="Heading1"/>
      </w:pPr>
      <w:r>
        <w:t xml:space="preserve">Editoria Milano S.r.l.</w:t>
      </w:r>
    </w:p>
    <w:p>
      <w:pPr>
        <w:pStyle w:val="FirstParagraph"/>
      </w:pPr>
      <w:r>
        <w:t xml:space="preserve">Via Montenapoleone 42, 20121 Milan, Italy</w:t>
      </w:r>
    </w:p>
    <w:p>
      <w:pPr>
        <w:pStyle w:val="BodyText"/>
      </w:pPr>
      <w:r>
        <w:t xml:space="preserve">VAT (P.IVA): IT02345678901 | CF: 02345678901</w:t>
      </w:r>
    </w:p>
    <w:p>
      <w:pPr>
        <w:pStyle w:val="BodyText"/>
      </w:pPr>
      <w:r>
        <w:t xml:space="preserve">Tel: +39 02 8765 4321 | Email: quotations@editoriamilano.it</w:t>
      </w:r>
    </w:p>
    <w:p>
      <w:pPr>
        <w:pStyle w:val="BodyText"/>
      </w:pPr>
      <w:r>
        <w:t xml:space="preserve">Chamber of Commerce: MI-1234567 | REA: 1234567</w:t>
      </w:r>
    </w:p>
    <w:bookmarkEnd w:id="20"/>
    <w:p>
      <w:pPr>
        <w:pStyle w:val="BodyText"/>
      </w:pPr>
      <w:r>
        <w:t xml:space="preserve">Quotation Estimate</w:t>
      </w:r>
    </w:p>
    <w:bookmarkStart w:id="21" w:name="quotation-reference"/>
    <w:p>
      <w:pPr>
        <w:pStyle w:val="Heading3"/>
      </w:pPr>
      <w:r>
        <w:t xml:space="preserve">Quotation Reference</w:t>
      </w:r>
    </w:p>
    <w:p>
      <w:pPr>
        <w:pStyle w:val="FirstParagraph"/>
      </w:pPr>
      <w:r>
        <w:rPr>
          <w:bCs/>
          <w:b/>
        </w:rPr>
        <w:t xml:space="preserve">Ref. No.:</w:t>
      </w:r>
      <w:r>
        <w:t xml:space="preserve"> </w:t>
      </w:r>
      <w:r>
        <w:t xml:space="preserve">QTE-MIL-2025-00487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EUR (€)</w:t>
      </w:r>
    </w:p>
    <w:bookmarkEnd w:id="21"/>
    <w:bookmarkStart w:id="22" w:name="client-details"/>
    <w:p>
      <w:pPr>
        <w:pStyle w:val="Heading3"/>
      </w:pPr>
      <w:r>
        <w:t xml:space="preserve">Client Details</w:t>
      </w:r>
    </w:p>
    <w:p>
      <w:pPr>
        <w:pStyle w:val="FirstParagraph"/>
      </w:pPr>
      <w:r>
        <w:rPr>
          <w:bCs/>
          <w:b/>
        </w:rPr>
        <w:t xml:space="preserve">Company:</w:t>
      </w:r>
      <w:r>
        <w:t xml:space="preserve"> </w:t>
      </w:r>
      <w:r>
        <w:t xml:space="preserve">[Client Name]</w:t>
      </w:r>
    </w:p>
    <w:p>
      <w:pPr>
        <w:pStyle w:val="BodyText"/>
      </w:pPr>
      <w:r>
        <w:rPr>
          <w:bCs/>
          <w:b/>
        </w:rPr>
        <w:t xml:space="preserve">Address:</w:t>
      </w:r>
      <w:r>
        <w:t xml:space="preserve"> </w:t>
      </w:r>
      <w:r>
        <w:t xml:space="preserve">[Client Address], Milan, Italy</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Editoria Milano S.r.l., a professional editorial firm headquartered in the heart of Milan, Italy, to provide a comprehensive and transparent cost breakdown for the engagement of a senior</w:t>
      </w:r>
      <w:r>
        <w:t xml:space="preserve"> </w:t>
      </w:r>
      <w:r>
        <w:t xml:space="preserve">Editor</w:t>
      </w:r>
      <w:r>
        <w:t xml:space="preserve"> </w:t>
      </w:r>
      <w:r>
        <w:t xml:space="preserve">to deliver full-spectrum editorial services. This document serves as a formal</w:t>
      </w:r>
      <w:r>
        <w:t xml:space="preserve"> </w:t>
      </w:r>
      <w:r>
        <w:t xml:space="preserve">Quotation Estimate</w:t>
      </w:r>
      <w:r>
        <w:t xml:space="preserve"> </w:t>
      </w:r>
      <w:r>
        <w:t xml:space="preserve">outlining the scope of work, deliverables, timelines, and associated fees for editorial services to be performed within the Milan metropolitan area and, where applicable, across the broader Lombardy region of Italy.</w:t>
      </w:r>
    </w:p>
    <w:p>
      <w:pPr>
        <w:pStyle w:val="BodyText"/>
      </w:pPr>
      <w:r>
        <w:t xml:space="preserve">The</w:t>
      </w:r>
      <w:r>
        <w:t xml:space="preserve"> </w:t>
      </w:r>
      <w:r>
        <w:t xml:space="preserve">Editor</w:t>
      </w:r>
      <w:r>
        <w:t xml:space="preserve"> </w:t>
      </w:r>
      <w:r>
        <w:t xml:space="preserve">engaged under this</w:t>
      </w:r>
      <w:r>
        <w:t xml:space="preserve"> </w:t>
      </w:r>
      <w:r>
        <w:t xml:space="preserve">Quotation Estimate</w:t>
      </w:r>
      <w:r>
        <w:t xml:space="preserve"> </w:t>
      </w:r>
      <w:r>
        <w:t xml:space="preserve">will operate in accordance with Italian professional editorial standards, the Italian Civil Code provisions governing service contracts (Codice Civile, Articles 1175–1363), and the applicable regulations of the Milan Chamber of Commerce. All editorial work will be conducted in compliance with Italian data protection law (GDPR as implemented by the Italian Garante per la Protezione dei Dati Personali) and the Italian Copyright Act (Legge 633/1941).</w:t>
      </w:r>
    </w:p>
    <w:bookmarkEnd w:id="23"/>
    <w:bookmarkStart w:id="24" w:name="description-of-editorial-services"/>
    <w:p>
      <w:pPr>
        <w:pStyle w:val="Heading2"/>
      </w:pPr>
      <w:r>
        <w:t xml:space="preserve">2. Description of Editorial Services</w:t>
      </w:r>
    </w:p>
    <w:p>
      <w:pPr>
        <w:pStyle w:val="FirstParagraph"/>
      </w:pPr>
      <w:r>
        <w:t xml:space="preserve">The</w:t>
      </w:r>
      <w:r>
        <w:t xml:space="preserve"> </w:t>
      </w:r>
      <w:r>
        <w:t xml:space="preserve">Editor</w:t>
      </w:r>
      <w:r>
        <w:t xml:space="preserve"> </w:t>
      </w:r>
      <w:r>
        <w:t xml:space="preserve">assigned to this project will provide the following professional services, all to be executed in Milan, Italy, or remotely as agreed upon in writing:</w:t>
      </w:r>
    </w:p>
    <w:p>
      <w:pPr>
        <w:numPr>
          <w:ilvl w:val="0"/>
          <w:numId w:val="1001"/>
        </w:numPr>
        <w:pStyle w:val="Compact"/>
      </w:pPr>
      <w:r>
        <w:rPr>
          <w:bCs/>
          <w:b/>
        </w:rPr>
        <w:t xml:space="preserve">Developmental Editing:</w:t>
      </w:r>
      <w:r>
        <w:t xml:space="preserve"> </w:t>
      </w:r>
      <w:r>
        <w:t xml:space="preserve">Structural review, narrative flow analysis, and content architecture assessment of manuscripts, corporate publications, or technical documents (up to 150,000 words).</w:t>
      </w:r>
    </w:p>
    <w:p>
      <w:pPr>
        <w:numPr>
          <w:ilvl w:val="0"/>
          <w:numId w:val="1001"/>
        </w:numPr>
        <w:pStyle w:val="Compact"/>
      </w:pPr>
      <w:r>
        <w:rPr>
          <w:bCs/>
          <w:b/>
        </w:rPr>
        <w:t xml:space="preserve">Copy Editing:</w:t>
      </w:r>
      <w:r>
        <w:t xml:space="preserve"> </w:t>
      </w:r>
      <w:r>
        <w:t xml:space="preserve">Line-by-line correction of grammar, syntax, punctuation, spelling, and stylistic consistency in both Italian and English, ensuring full compliance with the Italian editorial style guide (Manuale di Stile) and the client's house style.</w:t>
      </w:r>
    </w:p>
    <w:p>
      <w:pPr>
        <w:numPr>
          <w:ilvl w:val="0"/>
          <w:numId w:val="1001"/>
        </w:numPr>
        <w:pStyle w:val="Compact"/>
      </w:pPr>
      <w:r>
        <w:rPr>
          <w:bCs/>
          <w:b/>
        </w:rPr>
        <w:t xml:space="preserve">Proofreading:</w:t>
      </w:r>
      <w:r>
        <w:t xml:space="preserve"> </w:t>
      </w:r>
      <w:r>
        <w:t xml:space="preserve">Final-stage verification of typeset or formatted documents prior to publication, conducted in the Editor's Milan-based office or at the client's premises in Milan.</w:t>
      </w:r>
    </w:p>
    <w:p>
      <w:pPr>
        <w:numPr>
          <w:ilvl w:val="0"/>
          <w:numId w:val="1001"/>
        </w:numPr>
        <w:pStyle w:val="Compact"/>
      </w:pPr>
      <w:r>
        <w:rPr>
          <w:bCs/>
          <w:b/>
        </w:rPr>
        <w:t xml:space="preserve">Translation Editing (IT/EN):</w:t>
      </w:r>
      <w:r>
        <w:t xml:space="preserve"> </w:t>
      </w:r>
      <w:r>
        <w:t xml:space="preserve">Review and refinement of translated materials to ensure idiomatic accuracy, cultural appropriateness for the Italian market, and terminological consistency.</w:t>
      </w:r>
    </w:p>
    <w:p>
      <w:pPr>
        <w:numPr>
          <w:ilvl w:val="0"/>
          <w:numId w:val="1001"/>
        </w:numPr>
        <w:pStyle w:val="Compact"/>
      </w:pPr>
      <w:r>
        <w:rPr>
          <w:bCs/>
          <w:b/>
        </w:rPr>
        <w:t xml:space="preserve">Editorial Project Management:</w:t>
      </w:r>
      <w:r>
        <w:t xml:space="preserve"> </w:t>
      </w:r>
      <w:r>
        <w:t xml:space="preserve">Coordination of multi-author contributions, deadline management, and quality assurance across all editorial phases.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Qty</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Developmental Editing – Senior Editor (Milan-based)</w:t>
            </w:r>
          </w:p>
        </w:tc>
        <w:tc>
          <w:tcPr/>
          <w:p>
            <w:pPr>
              <w:pStyle w:val="Compact"/>
              <w:jc w:val="left"/>
            </w:pPr>
            <w:r>
              <w:t xml:space="preserve">Per 1,000 words</w:t>
            </w:r>
          </w:p>
        </w:tc>
        <w:tc>
          <w:tcPr/>
          <w:p>
            <w:pPr>
              <w:pStyle w:val="Compact"/>
              <w:jc w:val="left"/>
            </w:pPr>
            <w:r>
              <w:t xml:space="preserve">€ 45.00</w:t>
            </w:r>
          </w:p>
        </w:tc>
        <w:tc>
          <w:tcPr/>
          <w:p>
            <w:pPr>
              <w:pStyle w:val="Compact"/>
              <w:jc w:val="left"/>
            </w:pPr>
            <w:r>
              <w:t xml:space="preserve">150</w:t>
            </w:r>
          </w:p>
        </w:tc>
        <w:tc>
          <w:tcPr/>
          <w:p>
            <w:pPr>
              <w:pStyle w:val="Compact"/>
              <w:jc w:val="left"/>
            </w:pPr>
            <w:r>
              <w:t xml:space="preserve">€ 6,750.00</w:t>
            </w:r>
          </w:p>
        </w:tc>
      </w:tr>
      <w:tr>
        <w:tc>
          <w:tcPr/>
          <w:p>
            <w:pPr>
              <w:pStyle w:val="Compact"/>
              <w:jc w:val="left"/>
            </w:pPr>
            <w:r>
              <w:t xml:space="preserve">2</w:t>
            </w:r>
          </w:p>
        </w:tc>
        <w:tc>
          <w:tcPr/>
          <w:p>
            <w:pPr>
              <w:pStyle w:val="Compact"/>
              <w:jc w:val="left"/>
            </w:pPr>
            <w:r>
              <w:t xml:space="preserve">Copy Editing – Bilingual (Italian/English)</w:t>
            </w:r>
          </w:p>
        </w:tc>
        <w:tc>
          <w:tcPr/>
          <w:p>
            <w:pPr>
              <w:pStyle w:val="Compact"/>
              <w:jc w:val="left"/>
            </w:pPr>
            <w:r>
              <w:t xml:space="preserve">Per 1,000 words</w:t>
            </w:r>
          </w:p>
        </w:tc>
        <w:tc>
          <w:tcPr/>
          <w:p>
            <w:pPr>
              <w:pStyle w:val="Compact"/>
              <w:jc w:val="left"/>
            </w:pPr>
            <w:r>
              <w:t xml:space="preserve">€ 32.00</w:t>
            </w:r>
          </w:p>
        </w:tc>
        <w:tc>
          <w:tcPr/>
          <w:p>
            <w:pPr>
              <w:pStyle w:val="Compact"/>
              <w:jc w:val="left"/>
            </w:pPr>
            <w:r>
              <w:t xml:space="preserve">150</w:t>
            </w:r>
          </w:p>
        </w:tc>
        <w:tc>
          <w:tcPr/>
          <w:p>
            <w:pPr>
              <w:pStyle w:val="Compact"/>
              <w:jc w:val="left"/>
            </w:pPr>
            <w:r>
              <w:t xml:space="preserve">€ 4,800.00</w:t>
            </w:r>
          </w:p>
        </w:tc>
      </w:tr>
      <w:tr>
        <w:tc>
          <w:tcPr/>
          <w:p>
            <w:pPr>
              <w:pStyle w:val="Compact"/>
              <w:jc w:val="left"/>
            </w:pPr>
            <w:r>
              <w:t xml:space="preserve">3</w:t>
            </w:r>
          </w:p>
        </w:tc>
        <w:tc>
          <w:tcPr/>
          <w:p>
            <w:pPr>
              <w:pStyle w:val="Compact"/>
              <w:jc w:val="left"/>
            </w:pPr>
            <w:r>
              <w:t xml:space="preserve">Proofreading – Final Publication Stage</w:t>
            </w:r>
          </w:p>
        </w:tc>
        <w:tc>
          <w:tcPr/>
          <w:p>
            <w:pPr>
              <w:pStyle w:val="Compact"/>
              <w:jc w:val="left"/>
            </w:pPr>
            <w:r>
              <w:t xml:space="preserve">Per 1,000 words</w:t>
            </w:r>
          </w:p>
        </w:tc>
        <w:tc>
          <w:tcPr/>
          <w:p>
            <w:pPr>
              <w:pStyle w:val="Compact"/>
              <w:jc w:val="left"/>
            </w:pPr>
            <w:r>
              <w:t xml:space="preserve">€ 22.00</w:t>
            </w:r>
          </w:p>
        </w:tc>
        <w:tc>
          <w:tcPr/>
          <w:p>
            <w:pPr>
              <w:pStyle w:val="Compact"/>
              <w:jc w:val="left"/>
            </w:pPr>
            <w:r>
              <w:t xml:space="preserve">150</w:t>
            </w:r>
          </w:p>
        </w:tc>
        <w:tc>
          <w:tcPr/>
          <w:p>
            <w:pPr>
              <w:pStyle w:val="Compact"/>
              <w:jc w:val="left"/>
            </w:pPr>
            <w:r>
              <w:t xml:space="preserve">€ 3,300.00</w:t>
            </w:r>
          </w:p>
        </w:tc>
      </w:tr>
      <w:tr>
        <w:tc>
          <w:tcPr/>
          <w:p>
            <w:pPr>
              <w:pStyle w:val="Compact"/>
              <w:jc w:val="left"/>
            </w:pPr>
            <w:r>
              <w:t xml:space="preserve">4</w:t>
            </w:r>
          </w:p>
        </w:tc>
        <w:tc>
          <w:tcPr/>
          <w:p>
            <w:pPr>
              <w:pStyle w:val="Compact"/>
              <w:jc w:val="left"/>
            </w:pPr>
            <w:r>
              <w:t xml:space="preserve">Translation Editing (IT ↔ EN) – 20,000 words</w:t>
            </w:r>
          </w:p>
        </w:tc>
        <w:tc>
          <w:tcPr/>
          <w:p>
            <w:pPr>
              <w:pStyle w:val="Compact"/>
              <w:jc w:val="left"/>
            </w:pPr>
            <w:r>
              <w:t xml:space="preserve">Per 1,000 words</w:t>
            </w:r>
          </w:p>
        </w:tc>
        <w:tc>
          <w:tcPr/>
          <w:p>
            <w:pPr>
              <w:pStyle w:val="Compact"/>
              <w:jc w:val="left"/>
            </w:pPr>
            <w:r>
              <w:t xml:space="preserve">€ 38.00</w:t>
            </w:r>
          </w:p>
        </w:tc>
        <w:tc>
          <w:tcPr/>
          <w:p>
            <w:pPr>
              <w:pStyle w:val="Compact"/>
              <w:jc w:val="left"/>
            </w:pPr>
            <w:r>
              <w:t xml:space="preserve">20</w:t>
            </w:r>
          </w:p>
        </w:tc>
        <w:tc>
          <w:tcPr/>
          <w:p>
            <w:pPr>
              <w:pStyle w:val="Compact"/>
              <w:jc w:val="left"/>
            </w:pPr>
            <w:r>
              <w:t xml:space="preserve">€ 760.00</w:t>
            </w:r>
          </w:p>
        </w:tc>
      </w:tr>
      <w:tr>
        <w:tc>
          <w:tcPr/>
          <w:p>
            <w:pPr>
              <w:pStyle w:val="Compact"/>
              <w:jc w:val="left"/>
            </w:pPr>
            <w:r>
              <w:t xml:space="preserve">5</w:t>
            </w:r>
          </w:p>
        </w:tc>
        <w:tc>
          <w:tcPr/>
          <w:p>
            <w:pPr>
              <w:pStyle w:val="Compact"/>
              <w:jc w:val="left"/>
            </w:pPr>
            <w:r>
              <w:t xml:space="preserve">Editorial Project Management &amp; QA Oversight</w:t>
            </w:r>
          </w:p>
        </w:tc>
        <w:tc>
          <w:tcPr/>
          <w:p>
            <w:pPr>
              <w:pStyle w:val="Compact"/>
              <w:jc w:val="left"/>
            </w:pPr>
            <w:r>
              <w:t xml:space="preserve">Per project</w:t>
            </w:r>
          </w:p>
        </w:tc>
        <w:tc>
          <w:tcPr/>
          <w:p>
            <w:pPr>
              <w:pStyle w:val="Compact"/>
              <w:jc w:val="left"/>
            </w:pPr>
            <w:r>
              <w:t xml:space="preserve">€ 1,200.00</w:t>
            </w:r>
          </w:p>
        </w:tc>
        <w:tc>
          <w:tcPr/>
          <w:p>
            <w:pPr>
              <w:pStyle w:val="Compact"/>
              <w:jc w:val="left"/>
            </w:pPr>
            <w:r>
              <w:t xml:space="preserve">1</w:t>
            </w:r>
          </w:p>
        </w:tc>
        <w:tc>
          <w:tcPr/>
          <w:p>
            <w:pPr>
              <w:pStyle w:val="Compact"/>
              <w:jc w:val="left"/>
            </w:pPr>
            <w:r>
              <w:t xml:space="preserve">€ 1,200.00</w:t>
            </w:r>
          </w:p>
        </w:tc>
      </w:tr>
      <w:tr>
        <w:tc>
          <w:tcPr/>
          <w:p>
            <w:pPr>
              <w:pStyle w:val="Compact"/>
              <w:jc w:val="left"/>
            </w:pPr>
            <w:r>
              <w:t xml:space="preserve">6</w:t>
            </w:r>
          </w:p>
        </w:tc>
        <w:tc>
          <w:tcPr/>
          <w:p>
            <w:pPr>
              <w:pStyle w:val="Compact"/>
              <w:jc w:val="left"/>
            </w:pPr>
            <w:r>
              <w:t xml:space="preserve">On-site Editorial Consultation in Milan (half-day)</w:t>
            </w:r>
          </w:p>
        </w:tc>
        <w:tc>
          <w:tcPr/>
          <w:p>
            <w:pPr>
              <w:pStyle w:val="Compact"/>
              <w:jc w:val="left"/>
            </w:pPr>
            <w:r>
              <w:t xml:space="preserve">Per session</w:t>
            </w:r>
          </w:p>
        </w:tc>
        <w:tc>
          <w:tcPr/>
          <w:p>
            <w:pPr>
              <w:pStyle w:val="Compact"/>
              <w:jc w:val="left"/>
            </w:pPr>
            <w:r>
              <w:t xml:space="preserve">€ 350.00</w:t>
            </w:r>
          </w:p>
        </w:tc>
        <w:tc>
          <w:tcPr/>
          <w:p>
            <w:pPr>
              <w:pStyle w:val="Compact"/>
              <w:jc w:val="left"/>
            </w:pPr>
            <w:r>
              <w:t xml:space="preserve">4</w:t>
            </w:r>
          </w:p>
        </w:tc>
        <w:tc>
          <w:tcPr/>
          <w:p>
            <w:pPr>
              <w:pStyle w:val="Compact"/>
              <w:jc w:val="left"/>
            </w:pPr>
            <w:r>
              <w:t xml:space="preserve">€ 1,400.00</w:t>
            </w:r>
          </w:p>
        </w:tc>
      </w:tr>
      <w:tr>
        <w:tc>
          <w:tcPr/>
          <w:p>
            <w:pPr>
              <w:pStyle w:val="Compact"/>
              <w:jc w:val="left"/>
            </w:pPr>
            <w:r>
              <w:t xml:space="preserve">7</w:t>
            </w:r>
          </w:p>
        </w:tc>
        <w:tc>
          <w:tcPr/>
          <w:p>
            <w:pPr>
              <w:pStyle w:val="Compact"/>
              <w:jc w:val="left"/>
            </w:pPr>
            <w:r>
              <w:t xml:space="preserve">Revisions (up to 2 rounds included; additional at cost)</w:t>
            </w:r>
          </w:p>
        </w:tc>
        <w:tc>
          <w:tcPr/>
          <w:p>
            <w:pPr>
              <w:pStyle w:val="Compact"/>
              <w:jc w:val="left"/>
            </w:pPr>
            <w:r>
              <w:t xml:space="preserve">Per round</w:t>
            </w:r>
          </w:p>
        </w:tc>
        <w:tc>
          <w:tcPr/>
          <w:p>
            <w:pPr>
              <w:pStyle w:val="Compact"/>
              <w:jc w:val="left"/>
            </w:pPr>
            <w:r>
              <w:t xml:space="preserve">€ 0.00</w:t>
            </w:r>
          </w:p>
        </w:tc>
        <w:tc>
          <w:tcPr/>
          <w:p>
            <w:pPr>
              <w:pStyle w:val="Compact"/>
              <w:jc w:val="left"/>
            </w:pPr>
            <w:r>
              <w:t xml:space="preserve">2</w:t>
            </w:r>
          </w:p>
        </w:tc>
        <w:tc>
          <w:tcPr/>
          <w:p>
            <w:pPr>
              <w:pStyle w:val="Compact"/>
              <w:jc w:val="left"/>
            </w:pPr>
            <w:r>
              <w:t xml:space="preserve">€ 0.00</w:t>
            </w:r>
          </w:p>
        </w:tc>
      </w:tr>
      <w:tr>
        <w:tc>
          <w:tcPr>
            <w:gridSpan w:val="5"/>
          </w:tcPr>
          <w:p>
            <w:pPr>
              <w:pStyle w:val="Compact"/>
              <w:jc w:val="right"/>
            </w:pPr>
            <w:r>
              <w:t xml:space="preserve">Subtotal</w:t>
            </w:r>
          </w:p>
        </w:tc>
        <w:tc>
          <w:tcPr/>
          <w:p>
            <w:pPr>
              <w:pStyle w:val="Compact"/>
              <w:jc w:val="left"/>
            </w:pPr>
            <w:r>
              <w:t xml:space="preserve">€ 18,210.00</w:t>
            </w:r>
          </w:p>
        </w:tc>
      </w:tr>
      <w:tr>
        <w:tc>
          <w:tcPr>
            <w:gridSpan w:val="5"/>
          </w:tcPr>
          <w:p>
            <w:pPr>
              <w:pStyle w:val="Compact"/>
              <w:jc w:val="right"/>
            </w:pPr>
            <w:r>
              <w:t xml:space="preserve">VAT (IVA) 22% – Italy</w:t>
            </w:r>
          </w:p>
        </w:tc>
        <w:tc>
          <w:tcPr/>
          <w:p>
            <w:pPr>
              <w:pStyle w:val="Compact"/>
              <w:jc w:val="left"/>
            </w:pPr>
            <w:r>
              <w:t xml:space="preserve">€ 4,006.20</w:t>
            </w:r>
          </w:p>
        </w:tc>
      </w:tr>
      <w:tr>
        <w:tc>
          <w:tcPr>
            <w:gridSpan w:val="5"/>
          </w:tcPr>
          <w:p>
            <w:pPr>
              <w:pStyle w:val="Compact"/>
              <w:jc w:val="right"/>
            </w:pPr>
            <w:r>
              <w:t xml:space="preserve">TOTAL AMOUNT DUE (EUR)</w:t>
            </w:r>
          </w:p>
        </w:tc>
        <w:tc>
          <w:tcPr/>
          <w:p>
            <w:pPr>
              <w:pStyle w:val="Compact"/>
              <w:jc w:val="left"/>
            </w:pPr>
            <w:r>
              <w:t xml:space="preserve">€ 22,216.20</w:t>
            </w:r>
          </w:p>
        </w:tc>
      </w:tr>
    </w:tbl>
    <w:bookmarkEnd w:id="25"/>
    <w:bookmarkStart w:id="26" w:name="payment-terms-and-conditions"/>
    <w:p>
      <w:pPr>
        <w:pStyle w:val="Heading2"/>
      </w:pPr>
      <w:r>
        <w:t xml:space="preserve">4. Payment Terms and Conditions</w:t>
      </w:r>
    </w:p>
    <w:p>
      <w:pPr>
        <w:pStyle w:val="FirstParagraph"/>
      </w:pPr>
      <w:r>
        <w:t xml:space="preserve">This</w:t>
      </w:r>
      <w:r>
        <w:t xml:space="preserve"> </w:t>
      </w:r>
      <w:r>
        <w:t xml:space="preserve">Quotation Estimate</w:t>
      </w:r>
      <w:r>
        <w:t xml:space="preserve"> </w:t>
      </w:r>
      <w:r>
        <w:t xml:space="preserve">is subject to the following payment terms, in accordance with Italian commercial practice and the provisions of the Italian Code of Commerce:</w:t>
      </w:r>
    </w:p>
    <w:p>
      <w:pPr>
        <w:numPr>
          <w:ilvl w:val="0"/>
          <w:numId w:val="1002"/>
        </w:numPr>
        <w:pStyle w:val="Compact"/>
      </w:pPr>
      <w:r>
        <w:rPr>
          <w:bCs/>
          <w:b/>
        </w:rPr>
        <w:t xml:space="preserve">Payment Schedule:</w:t>
      </w:r>
      <w:r>
        <w:t xml:space="preserve"> </w:t>
      </w:r>
      <w:r>
        <w:t xml:space="preserve">40% advance payment upon acceptance of this Quotation Estimate; 40% upon delivery of the second editorial phase (copy editing); 20% upon final acceptance of all deliverables.</w:t>
      </w:r>
    </w:p>
    <w:p>
      <w:pPr>
        <w:numPr>
          <w:ilvl w:val="0"/>
          <w:numId w:val="1002"/>
        </w:numPr>
        <w:pStyle w:val="Compact"/>
      </w:pPr>
      <w:r>
        <w:rPr>
          <w:bCs/>
          <w:b/>
        </w:rPr>
        <w:t xml:space="preserve">Payment Method:</w:t>
      </w:r>
      <w:r>
        <w:t xml:space="preserve"> </w:t>
      </w:r>
      <w:r>
        <w:t xml:space="preserve">Bank transfer (bonifico bancario) to the IBAN specified on the invoice. Payment is due within 30 days of invoice date, in compliance with Italian Law 192/1998 on late payment in commercial transactions.</w:t>
      </w:r>
    </w:p>
    <w:p>
      <w:pPr>
        <w:numPr>
          <w:ilvl w:val="0"/>
          <w:numId w:val="1002"/>
        </w:numPr>
        <w:pStyle w:val="Compact"/>
      </w:pPr>
      <w:r>
        <w:rPr>
          <w:bCs/>
          <w:b/>
        </w:rPr>
        <w:t xml:space="preserve">Late Payment:</w:t>
      </w:r>
      <w:r>
        <w:t xml:space="preserve"> </w:t>
      </w:r>
      <w:r>
        <w:t xml:space="preserve">Interest on overdue amounts shall accrue at the rate set by the European Central Bank plus 8 percentage points, as stipulated by Italian law.</w:t>
      </w:r>
    </w:p>
    <w:p>
      <w:pPr>
        <w:numPr>
          <w:ilvl w:val="0"/>
          <w:numId w:val="1002"/>
        </w:numPr>
        <w:pStyle w:val="Compact"/>
      </w:pPr>
      <w:r>
        <w:rPr>
          <w:bCs/>
          <w:b/>
        </w:rPr>
        <w:t xml:space="preserve">Expenses:</w:t>
      </w:r>
      <w:r>
        <w:t xml:space="preserve"> </w:t>
      </w:r>
      <w:r>
        <w:t xml:space="preserve">Travel expenses within the Milan metropolitan area are included. Travel to locations outside Milan (e.g., other cities in Lombardy or elsewhere in Italy) will be billed at actual cost with receipts.</w:t>
      </w:r>
    </w:p>
    <w:bookmarkEnd w:id="26"/>
    <w:bookmarkStart w:id="27" w:name="validity-acceptance-and-legal-provisions"/>
    <w:p>
      <w:pPr>
        <w:pStyle w:val="Heading2"/>
      </w:pPr>
      <w:r>
        <w:t xml:space="preserve">5. Validity, Acceptance, and Legal Provisions</w:t>
      </w:r>
    </w:p>
    <w:p>
      <w:pPr>
        <w:pStyle w:val="FirstParagraph"/>
      </w:pPr>
      <w:r>
        <w:t xml:space="preserve">This</w:t>
      </w:r>
      <w:r>
        <w:t xml:space="preserve"> </w:t>
      </w:r>
      <w:r>
        <w:t xml:space="preserve">Quotation Estimate</w:t>
      </w:r>
      <w:r>
        <w:t xml:space="preserve"> </w:t>
      </w:r>
      <w:r>
        <w:t xml:space="preserve">is valid for a period of thirty (30) calendar days from the date of issue. Acceptance of this Quotation Estimate shall be communicated in writing (email or signed copy) to Editoria Milano S.r.l. at the address stated above. Upon acceptance, this Quotation Estimate shall constitute a binding service contract governed by the laws of the Italian Republic, with jurisdiction vested in the competent courts of Milan, Italy.</w:t>
      </w:r>
    </w:p>
    <w:p>
      <w:pPr>
        <w:pStyle w:val="BodyText"/>
      </w:pPr>
      <w:r>
        <w:t xml:space="preserve">The</w:t>
      </w:r>
      <w:r>
        <w:t xml:space="preserve"> </w:t>
      </w:r>
      <w:r>
        <w:t xml:space="preserve">Editor</w:t>
      </w:r>
      <w:r>
        <w:t xml:space="preserve"> </w:t>
      </w:r>
      <w:r>
        <w:t xml:space="preserve">engaged under this agreement shall maintain professional liability insurance in accordance with Italian regulatory requirements. All intellectual property rights in the final edited deliverables shall transfer to the client upon full payment, while the Editor retains the right to reference the project in professional portfolios, subject to the client's written consent.</w:t>
      </w:r>
    </w:p>
    <w:p>
      <w:pPr>
        <w:pStyle w:val="BodyText"/>
      </w:pPr>
      <w:r>
        <w:t xml:space="preserve">Any disputes arising from this Quotation Estimate or the resulting editorial engagement shall first be subject to good-faith mediation in Milan, Italy, in accordance with the provisions of Legislative Decree 28/2010 (Codice della Crisi d'Impresa e dell'Insolvenza).</w:t>
      </w:r>
    </w:p>
    <w:bookmarkEnd w:id="27"/>
    <w:bookmarkStart w:id="28" w:name="project-timeline"/>
    <w:p>
      <w:pPr>
        <w:pStyle w:val="Heading2"/>
      </w:pPr>
      <w:r>
        <w:t xml:space="preserve">6.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Estimated Duration</w:t>
            </w:r>
          </w:p>
        </w:tc>
        <w:tc>
          <w:tcPr/>
          <w:p>
            <w:pPr>
              <w:pStyle w:val="Compact"/>
              <w:jc w:val="left"/>
            </w:pPr>
            <w:r>
              <w:t xml:space="preserve">Location</w:t>
            </w:r>
          </w:p>
        </w:tc>
      </w:tr>
      <w:tr>
        <w:tc>
          <w:tcPr/>
          <w:p>
            <w:pPr>
              <w:pStyle w:val="Compact"/>
              <w:jc w:val="left"/>
            </w:pPr>
            <w:r>
              <w:t xml:space="preserve">Phase 1</w:t>
            </w:r>
          </w:p>
        </w:tc>
        <w:tc>
          <w:tcPr/>
          <w:p>
            <w:pPr>
              <w:pStyle w:val="Compact"/>
              <w:jc w:val="left"/>
            </w:pPr>
            <w:r>
              <w:t xml:space="preserve">Developmental Editing &amp; Structural Review</w:t>
            </w:r>
          </w:p>
        </w:tc>
        <w:tc>
          <w:tcPr/>
          <w:p>
            <w:pPr>
              <w:pStyle w:val="Compact"/>
              <w:jc w:val="left"/>
            </w:pPr>
            <w:r>
              <w:t xml:space="preserve">3 weeks</w:t>
            </w:r>
          </w:p>
        </w:tc>
        <w:tc>
          <w:tcPr/>
          <w:p>
            <w:pPr>
              <w:pStyle w:val="Compact"/>
              <w:jc w:val="left"/>
            </w:pPr>
            <w:r>
              <w:t xml:space="preserve">Milan, Italy (office &amp; remote)</w:t>
            </w:r>
          </w:p>
        </w:tc>
      </w:tr>
      <w:tr>
        <w:tc>
          <w:tcPr/>
          <w:p>
            <w:pPr>
              <w:pStyle w:val="Compact"/>
              <w:jc w:val="left"/>
            </w:pPr>
            <w:r>
              <w:t xml:space="preserve">Phase 2</w:t>
            </w:r>
          </w:p>
        </w:tc>
        <w:tc>
          <w:tcPr/>
          <w:p>
            <w:pPr>
              <w:pStyle w:val="Compact"/>
              <w:jc w:val="left"/>
            </w:pPr>
            <w:r>
              <w:t xml:space="preserve">Copy Editing (IT/EN)</w:t>
            </w:r>
          </w:p>
        </w:tc>
        <w:tc>
          <w:tcPr/>
          <w:p>
            <w:pPr>
              <w:pStyle w:val="Compact"/>
              <w:jc w:val="left"/>
            </w:pPr>
            <w:r>
              <w:t xml:space="preserve">3 weeks</w:t>
            </w:r>
          </w:p>
        </w:tc>
        <w:tc>
          <w:tcPr/>
          <w:p>
            <w:pPr>
              <w:pStyle w:val="Compact"/>
              <w:jc w:val="left"/>
            </w:pPr>
            <w:r>
              <w:t xml:space="preserve">Milan, Italy (remote)</w:t>
            </w:r>
          </w:p>
        </w:tc>
      </w:tr>
      <w:tr>
        <w:tc>
          <w:tcPr/>
          <w:p>
            <w:pPr>
              <w:pStyle w:val="Compact"/>
              <w:jc w:val="left"/>
            </w:pPr>
            <w:r>
              <w:t xml:space="preserve">Phase 3</w:t>
            </w:r>
          </w:p>
        </w:tc>
        <w:tc>
          <w:tcPr/>
          <w:p>
            <w:pPr>
              <w:pStyle w:val="Compact"/>
              <w:jc w:val="left"/>
            </w:pPr>
            <w:r>
              <w:t xml:space="preserve">Translation Editing &amp; Cultural Adaptation</w:t>
            </w:r>
          </w:p>
        </w:tc>
        <w:tc>
          <w:tcPr/>
          <w:p>
            <w:pPr>
              <w:pStyle w:val="Compact"/>
              <w:jc w:val="left"/>
            </w:pPr>
            <w:r>
              <w:t xml:space="preserve">2 weeks</w:t>
            </w:r>
          </w:p>
        </w:tc>
        <w:tc>
          <w:tcPr/>
          <w:p>
            <w:pPr>
              <w:pStyle w:val="Compact"/>
              <w:jc w:val="left"/>
            </w:pPr>
            <w:r>
              <w:t xml:space="preserve">Milan, Italy (remote)</w:t>
            </w:r>
          </w:p>
        </w:tc>
      </w:tr>
      <w:tr>
        <w:tc>
          <w:tcPr/>
          <w:p>
            <w:pPr>
              <w:pStyle w:val="Compact"/>
              <w:jc w:val="left"/>
            </w:pPr>
            <w:r>
              <w:t xml:space="preserve">Phase 4</w:t>
            </w:r>
          </w:p>
        </w:tc>
        <w:tc>
          <w:tcPr/>
          <w:p>
            <w:pPr>
              <w:pStyle w:val="Compact"/>
              <w:jc w:val="left"/>
            </w:pPr>
            <w:r>
              <w:t xml:space="preserve">Proofreading &amp; Final QA</w:t>
            </w:r>
          </w:p>
        </w:tc>
        <w:tc>
          <w:tcPr/>
          <w:p>
            <w:pPr>
              <w:pStyle w:val="Compact"/>
              <w:jc w:val="left"/>
            </w:pPr>
            <w:r>
              <w:t xml:space="preserve">1 week</w:t>
            </w:r>
          </w:p>
        </w:tc>
        <w:tc>
          <w:tcPr/>
          <w:p>
            <w:pPr>
              <w:pStyle w:val="Compact"/>
              <w:jc w:val="left"/>
            </w:pPr>
            <w:r>
              <w:t xml:space="preserve">Milan, Italy (on-site)</w:t>
            </w:r>
          </w:p>
        </w:tc>
      </w:tr>
      <w:tr>
        <w:tc>
          <w:tcPr/>
          <w:p>
            <w:pPr>
              <w:pStyle w:val="Compact"/>
              <w:jc w:val="left"/>
            </w:pPr>
            <w:r>
              <w:t xml:space="preserve">Phase 5</w:t>
            </w:r>
          </w:p>
        </w:tc>
        <w:tc>
          <w:tcPr/>
          <w:p>
            <w:pPr>
              <w:pStyle w:val="Compact"/>
              <w:jc w:val="left"/>
            </w:pPr>
            <w:r>
              <w:t xml:space="preserve">Final Delivery &amp; Client Review</w:t>
            </w:r>
          </w:p>
        </w:tc>
        <w:tc>
          <w:tcPr/>
          <w:p>
            <w:pPr>
              <w:pStyle w:val="Compact"/>
              <w:jc w:val="left"/>
            </w:pPr>
            <w:r>
              <w:t xml:space="preserve">1 week</w:t>
            </w:r>
          </w:p>
        </w:tc>
        <w:tc>
          <w:tcPr/>
          <w:p>
            <w:pPr>
              <w:pStyle w:val="Compact"/>
              <w:jc w:val="left"/>
            </w:pPr>
            <w:r>
              <w:t xml:space="preserve">Milan, Italy (on-site)</w:t>
            </w:r>
          </w:p>
        </w:tc>
      </w:tr>
    </w:tbl>
    <w:p>
      <w:pPr>
        <w:pStyle w:val="BodyText"/>
      </w:pPr>
      <w:r>
        <w:t xml:space="preserve">Total estimated project duration: approximately</w:t>
      </w:r>
      <w:r>
        <w:t xml:space="preserve"> </w:t>
      </w:r>
      <w:r>
        <w:rPr>
          <w:bCs/>
          <w:b/>
        </w:rPr>
        <w:t xml:space="preserve">10 weeks</w:t>
      </w:r>
      <w:r>
        <w:t xml:space="preserve"> </w:t>
      </w:r>
      <w:r>
        <w:t xml:space="preserve">from the date of contract execution.</w:t>
      </w:r>
    </w:p>
    <w:bookmarkEnd w:id="28"/>
    <w:p>
      <w:pPr>
        <w:pStyle w:val="BodyText"/>
      </w:pPr>
      <w:r>
        <w:rPr>
          <w:bCs/>
          <w:b/>
        </w:rPr>
        <w:t xml:space="preserve">For and on behalf of Editoria Milano S.r.l.</w:t>
      </w:r>
    </w:p>
    <w:p>
      <w:pPr>
        <w:pStyle w:val="BodyText"/>
      </w:pPr>
      <w:r>
        <w:t xml:space="preserve">Dr. Elena Marchetti</w:t>
      </w:r>
    </w:p>
    <w:p>
      <w:pPr>
        <w:pStyle w:val="BodyText"/>
      </w:pPr>
      <w:r>
        <w:t xml:space="preserve">Managing Director &amp; Lead Editor</w:t>
      </w:r>
    </w:p>
    <w:p>
      <w:pPr>
        <w:pStyle w:val="BodyText"/>
      </w:pPr>
      <w:r>
        <w:t xml:space="preserve">Date: _______________</w:t>
      </w:r>
    </w:p>
    <w:p>
      <w:pPr>
        <w:pStyle w:val="BodyText"/>
      </w:pPr>
      <w:r>
        <w:rPr>
          <w:bCs/>
          <w:b/>
        </w:rPr>
        <w:t xml:space="preserve">Accepted by the Client</w:t>
      </w:r>
    </w:p>
    <w:p>
      <w:pPr>
        <w:pStyle w:val="BodyText"/>
      </w:pPr>
      <w:r>
        <w:t xml:space="preserve">Name: _______________</w:t>
      </w:r>
    </w:p>
    <w:p>
      <w:pPr>
        <w:pStyle w:val="BodyText"/>
      </w:pPr>
      <w:r>
        <w:t xml:space="preserve">Title: _______________</w:t>
      </w:r>
    </w:p>
    <w:p>
      <w:pPr>
        <w:pStyle w:val="BodyText"/>
      </w:pPr>
      <w:r>
        <w:t xml:space="preserve">Date: _______________</w:t>
      </w:r>
    </w:p>
    <w:p>
      <w:pPr>
        <w:pStyle w:val="BodyText"/>
      </w:pPr>
      <w:r>
        <w:t xml:space="preserve">Editoria Milano S.r.l. | Via Montenapoleone 42, 20121 Milan, Italy | P.IVA: IT02345678901</w:t>
      </w:r>
    </w:p>
    <w:p>
      <w:pPr>
        <w:pStyle w:val="BodyText"/>
      </w:pPr>
      <w:r>
        <w:t xml:space="preserve">This Quotation Estimate is a commercial document and does not constitute a final invoice. All prices are exclusive of VAT unless otherwise stated.</w:t>
      </w:r>
    </w:p>
    <w:p>
      <w:pPr>
        <w:pStyle w:val="BodyText"/>
      </w:pPr>
      <w:r>
        <w:t xml:space="preserve">Document generated in Milan, Italy – 15 June 2025 | Ref. QTE-MIL-2025-00487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Editorial Services - Milan, Italy</dc:title>
  <dc:creator/>
  <dc:language>en</dc:language>
  <cp:keywords/>
  <dcterms:created xsi:type="dcterms:W3CDTF">2026-10-10T08:27:28Z</dcterms:created>
  <dcterms:modified xsi:type="dcterms:W3CDTF">2026-10-10T08:27:28Z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