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Japan</w:t>
      </w:r>
      <w:r>
        <w:t xml:space="preserve"> </w:t>
      </w:r>
      <w:r>
        <w:t xml:space="preserve">Kyoto</w:t>
      </w:r>
    </w:p>
    <w:bookmarkStart w:id="21" w:name="quotation-estimate"/>
    <w:p>
      <w:pPr>
        <w:pStyle w:val="Heading1"/>
      </w:pPr>
      <w:r>
        <w:t xml:space="preserve">QUOTATION ESTIMATE</w:t>
      </w:r>
    </w:p>
    <w:bookmarkStart w:id="20" w:name="X7c38044bae64a27d43c88fc8e91317f7105c91f"/>
    <w:p>
      <w:pPr>
        <w:pStyle w:val="Heading2"/>
      </w:pPr>
      <w:r>
        <w:t xml:space="preserve">Professional Editor Services — Japan Kyoto Deployment</w:t>
      </w:r>
    </w:p>
    <w:p>
      <w:pPr>
        <w:pStyle w:val="FirstParagraph"/>
      </w:pPr>
      <w:r>
        <w:t xml:space="preserve">Kyoto Creative Media Solutions Co., Ltd.</w:t>
      </w:r>
    </w:p>
    <w:p>
      <w:pPr>
        <w:pStyle w:val="BodyText"/>
      </w:pPr>
      <w:r>
        <w:t xml:space="preserve">12-4 Higashiyama-ku, Kyoto City, Kyoto 605-0000, Japan</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QEST-KYO-2025-04871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Client Name / Organization (Japan Kyoto Office)</w:t>
            </w:r>
          </w:p>
        </w:tc>
      </w:tr>
      <w:tr>
        <w:tc>
          <w:tcPr/>
          <w:p>
            <w:pPr>
              <w:pStyle w:val="Compact"/>
              <w:jc w:val="left"/>
            </w:pPr>
            <w:r>
              <w:t xml:space="preserve">Prepared By</w:t>
            </w:r>
          </w:p>
        </w:tc>
        <w:tc>
          <w:tcPr/>
          <w:p>
            <w:pPr>
              <w:pStyle w:val="Compact"/>
              <w:jc w:val="left"/>
            </w:pPr>
            <w:r>
              <w:t xml:space="preserve">Kenji Tanaka, Senior Account Director</w:t>
            </w:r>
          </w:p>
        </w:tc>
      </w:tr>
      <w:tr>
        <w:tc>
          <w:tcPr/>
          <w:p>
            <w:pPr>
              <w:pStyle w:val="Compact"/>
              <w:jc w:val="left"/>
            </w:pPr>
            <w:r>
              <w:t xml:space="preserve">Service Location</w:t>
            </w:r>
          </w:p>
        </w:tc>
        <w:tc>
          <w:tcPr/>
          <w:p>
            <w:pPr>
              <w:pStyle w:val="Compact"/>
              <w:jc w:val="left"/>
            </w:pPr>
            <w:r>
              <w:t xml:space="preserve">Kyoto City, Japan — On-site and Remote Hybrid</w:t>
            </w:r>
          </w:p>
        </w:tc>
      </w:tr>
      <w:tr>
        <w:tc>
          <w:tcPr/>
          <w:p>
            <w:pPr>
              <w:pStyle w:val="Compact"/>
              <w:jc w:val="left"/>
            </w:pPr>
            <w:r>
              <w:t xml:space="preserve">Project Duration</w:t>
            </w:r>
          </w:p>
        </w:tc>
        <w:tc>
          <w:tcPr/>
          <w:p>
            <w:pPr>
              <w:pStyle w:val="Compact"/>
              <w:jc w:val="left"/>
            </w:pPr>
            <w:r>
              <w:t xml:space="preserve">12 Months (Renewable)</w:t>
            </w:r>
          </w:p>
        </w:tc>
      </w:tr>
    </w:tbl>
    <w:bookmarkStart w:id="22" w:name="purpose-of-this-quotation-estimate"/>
    <w:p>
      <w:pPr>
        <w:pStyle w:val="Heading3"/>
      </w:pPr>
      <w:r>
        <w:t xml:space="preserve">1. Purpose of This Quotation Estimate</w:t>
      </w:r>
    </w:p>
    <w:p>
      <w:pPr>
        <w:pStyle w:val="FirstParagraph"/>
      </w:pPr>
      <w:r>
        <w:t xml:space="preserve">This Quotation Estimate document has been prepared specifically to outline the scope, deliverables, and associated costs for the engagement of a professional</w:t>
      </w:r>
      <w:r>
        <w:t xml:space="preserve"> </w:t>
      </w:r>
      <w:r>
        <w:rPr>
          <w:bCs/>
          <w:b/>
        </w:rPr>
        <w:t xml:space="preserve">Editor</w:t>
      </w:r>
      <w:r>
        <w:t xml:space="preserve"> </w:t>
      </w:r>
      <w:r>
        <w:t xml:space="preserve">to be deployed and utilized within the</w:t>
      </w:r>
      <w:r>
        <w:t xml:space="preserve"> </w:t>
      </w:r>
      <w:r>
        <w:rPr>
          <w:bCs/>
          <w:b/>
        </w:rPr>
        <w:t xml:space="preserve">Japan Kyoto</w:t>
      </w:r>
      <w:r>
        <w:t xml:space="preserve"> </w:t>
      </w:r>
      <w:r>
        <w:t xml:space="preserve">metropolitan area. The Editor referenced herein is a senior-level content and video Editor whose primary responsibilities will encompass post-production editing, narrative structuring, visual compositing, and final quality assurance for all multimedia assets produced by the client organization. This Quotation Estimate is issued in accordance with the client's request for a comprehensive, itemized cost breakdown for Editor services tailored to the operational requirements of a Japan Kyoto-based production environment.</w:t>
      </w:r>
    </w:p>
    <w:bookmarkEnd w:id="22"/>
    <w:bookmarkStart w:id="23" w:name="scope-of-editor-services-in-japan-kyoto"/>
    <w:p>
      <w:pPr>
        <w:pStyle w:val="Heading3"/>
      </w:pPr>
      <w:r>
        <w:t xml:space="preserve">2. Scope of Editor Services in Japan Kyoto</w:t>
      </w:r>
    </w:p>
    <w:p>
      <w:pPr>
        <w:pStyle w:val="FirstParagraph"/>
      </w:pPr>
      <w:r>
        <w:t xml:space="preserve">The Editor engaged under this Quotation Estimate will operate primarily from the client's Japan Kyoto facility located in the Higashiyama district, with supplementary remote editing sessions conducted from a dedicated workstation. The Editor's duties are as follows:</w:t>
      </w:r>
    </w:p>
    <w:p>
      <w:pPr>
        <w:numPr>
          <w:ilvl w:val="0"/>
          <w:numId w:val="1001"/>
        </w:numPr>
        <w:pStyle w:val="Compact"/>
      </w:pPr>
      <w:r>
        <w:t xml:space="preserve">Full post-production editing of broadcast-quality video content (minimum 4K resolution) for cultural tourism campaigns targeting the Japan Kyoto region.</w:t>
      </w:r>
    </w:p>
    <w:p>
      <w:pPr>
        <w:numPr>
          <w:ilvl w:val="0"/>
          <w:numId w:val="1001"/>
        </w:numPr>
        <w:pStyle w:val="Compact"/>
      </w:pPr>
      <w:r>
        <w:t xml:space="preserve">Narrative editing and storyboarding for documentary-style productions highlighting Kyoto's heritage sites, including Fushimi Inari, Kinkaku-ji, and the Arashiyama bamboo grove.</w:t>
      </w:r>
    </w:p>
    <w:p>
      <w:pPr>
        <w:numPr>
          <w:ilvl w:val="0"/>
          <w:numId w:val="1001"/>
        </w:numPr>
        <w:pStyle w:val="Compact"/>
      </w:pPr>
      <w:r>
        <w:t xml:space="preserve">Audio mixing, color grading, and visual effects compositing in accordance with Japanese broadcast standards (ARIB STD-B24).</w:t>
      </w:r>
    </w:p>
    <w:p>
      <w:pPr>
        <w:numPr>
          <w:ilvl w:val="0"/>
          <w:numId w:val="1001"/>
        </w:numPr>
        <w:pStyle w:val="Compact"/>
      </w:pPr>
      <w:r>
        <w:t xml:space="preserve">Collaboration with the Japan Kyoto creative team during weekly production meetings held at the client's Kyoto headquarters.</w:t>
      </w:r>
    </w:p>
    <w:p>
      <w:pPr>
        <w:numPr>
          <w:ilvl w:val="0"/>
          <w:numId w:val="1001"/>
        </w:numPr>
        <w:pStyle w:val="Compact"/>
      </w:pPr>
      <w:r>
        <w:t xml:space="preserve">Management of project files, version control, and archival storage compliant with Japan's Personal Information Protection Act (APPI).</w:t>
      </w:r>
    </w:p>
    <w:p>
      <w:pPr>
        <w:numPr>
          <w:ilvl w:val="0"/>
          <w:numId w:val="1001"/>
        </w:numPr>
        <w:pStyle w:val="Compact"/>
      </w:pPr>
      <w:r>
        <w:t xml:space="preserve">Delivery of final edited assets in formats suitable for domestic Japanese distribution and international streaming platforms.</w:t>
      </w:r>
    </w:p>
    <w:bookmarkEnd w:id="23"/>
    <w:bookmarkStart w:id="24" w:name="itemized-cost-breakdown"/>
    <w:p>
      <w:pPr>
        <w:pStyle w:val="Heading3"/>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Editor Service</w:t>
            </w:r>
          </w:p>
        </w:tc>
        <w:tc>
          <w:tcPr/>
          <w:p>
            <w:pPr>
              <w:pStyle w:val="Compact"/>
              <w:jc w:val="left"/>
            </w:pPr>
            <w:r>
              <w:t xml:space="preserve">Unit</w:t>
            </w:r>
          </w:p>
        </w:tc>
        <w:tc>
          <w:tcPr/>
          <w:p>
            <w:pPr>
              <w:pStyle w:val="Compact"/>
              <w:jc w:val="left"/>
            </w:pPr>
            <w:r>
              <w:t xml:space="preserve">Rate (JPY)</w:t>
            </w:r>
          </w:p>
        </w:tc>
        <w:tc>
          <w:tcPr/>
          <w:p>
            <w:pPr>
              <w:pStyle w:val="Compact"/>
              <w:jc w:val="left"/>
            </w:pPr>
            <w:r>
              <w:t xml:space="preserve">Quantity</w:t>
            </w:r>
          </w:p>
        </w:tc>
        <w:tc>
          <w:tcPr/>
          <w:p>
            <w:pPr>
              <w:pStyle w:val="Compact"/>
              <w:jc w:val="left"/>
            </w:pPr>
            <w:r>
              <w:t xml:space="preserve">Subtotal (JPY)</w:t>
            </w:r>
          </w:p>
        </w:tc>
      </w:tr>
      <w:tr>
        <w:tc>
          <w:tcPr/>
          <w:p>
            <w:pPr>
              <w:pStyle w:val="Compact"/>
              <w:jc w:val="left"/>
            </w:pPr>
            <w:r>
              <w:t xml:space="preserve">01</w:t>
            </w:r>
          </w:p>
        </w:tc>
        <w:tc>
          <w:tcPr/>
          <w:p>
            <w:pPr>
              <w:pStyle w:val="Compact"/>
              <w:jc w:val="left"/>
            </w:pPr>
            <w:r>
              <w:t xml:space="preserve">Senior Editor — Monthly Retainer (Japan Kyoto on-site, 160 hrs/month)</w:t>
            </w:r>
          </w:p>
        </w:tc>
        <w:tc>
          <w:tcPr/>
          <w:p>
            <w:pPr>
              <w:pStyle w:val="Compact"/>
              <w:jc w:val="left"/>
            </w:pPr>
            <w:r>
              <w:t xml:space="preserve">Month</w:t>
            </w:r>
          </w:p>
        </w:tc>
        <w:tc>
          <w:tcPr/>
          <w:p>
            <w:pPr>
              <w:pStyle w:val="Compact"/>
              <w:jc w:val="left"/>
            </w:pPr>
            <w:r>
              <w:t xml:space="preserve">1,200,000</w:t>
            </w:r>
          </w:p>
        </w:tc>
        <w:tc>
          <w:tcPr/>
          <w:p>
            <w:pPr>
              <w:pStyle w:val="Compact"/>
              <w:jc w:val="left"/>
            </w:pPr>
            <w:r>
              <w:t xml:space="preserve">12</w:t>
            </w:r>
          </w:p>
        </w:tc>
        <w:tc>
          <w:tcPr/>
          <w:p>
            <w:pPr>
              <w:pStyle w:val="Compact"/>
              <w:jc w:val="left"/>
            </w:pPr>
            <w:r>
              <w:t xml:space="preserve">14,400,000</w:t>
            </w:r>
          </w:p>
        </w:tc>
      </w:tr>
      <w:tr>
        <w:tc>
          <w:tcPr/>
          <w:p>
            <w:pPr>
              <w:pStyle w:val="Compact"/>
              <w:jc w:val="left"/>
            </w:pPr>
            <w:r>
              <w:t xml:space="preserve">02</w:t>
            </w:r>
          </w:p>
        </w:tc>
        <w:tc>
          <w:tcPr/>
          <w:p>
            <w:pPr>
              <w:pStyle w:val="Compact"/>
              <w:jc w:val="left"/>
            </w:pPr>
            <w:r>
              <w:t xml:space="preserve">Editor — Overtime &amp; Weekend Production Support (Japan Kyoto events)</w:t>
            </w:r>
          </w:p>
        </w:tc>
        <w:tc>
          <w:tcPr/>
          <w:p>
            <w:pPr>
              <w:pStyle w:val="Compact"/>
              <w:jc w:val="left"/>
            </w:pPr>
            <w:r>
              <w:t xml:space="preserve">Hour</w:t>
            </w:r>
          </w:p>
        </w:tc>
        <w:tc>
          <w:tcPr/>
          <w:p>
            <w:pPr>
              <w:pStyle w:val="Compact"/>
              <w:jc w:val="left"/>
            </w:pPr>
            <w:r>
              <w:t xml:space="preserve">12,000</w:t>
            </w:r>
          </w:p>
        </w:tc>
        <w:tc>
          <w:tcPr/>
          <w:p>
            <w:pPr>
              <w:pStyle w:val="Compact"/>
              <w:jc w:val="left"/>
            </w:pPr>
            <w:r>
              <w:t xml:space="preserve">96</w:t>
            </w:r>
          </w:p>
        </w:tc>
        <w:tc>
          <w:tcPr/>
          <w:p>
            <w:pPr>
              <w:pStyle w:val="Compact"/>
              <w:jc w:val="left"/>
            </w:pPr>
            <w:r>
              <w:t xml:space="preserve">1,152,000</w:t>
            </w:r>
          </w:p>
        </w:tc>
      </w:tr>
      <w:tr>
        <w:tc>
          <w:tcPr/>
          <w:p>
            <w:pPr>
              <w:pStyle w:val="Compact"/>
              <w:jc w:val="left"/>
            </w:pPr>
            <w:r>
              <w:t xml:space="preserve">03</w:t>
            </w:r>
          </w:p>
        </w:tc>
        <w:tc>
          <w:tcPr/>
          <w:p>
            <w:pPr>
              <w:pStyle w:val="Compact"/>
              <w:jc w:val="left"/>
            </w:pPr>
            <w:r>
              <w:t xml:space="preserve">Editor — Specialized 4K/8K Color Grading &amp; VFX Pass</w:t>
            </w:r>
          </w:p>
        </w:tc>
        <w:tc>
          <w:tcPr/>
          <w:p>
            <w:pPr>
              <w:pStyle w:val="Compact"/>
              <w:jc w:val="left"/>
            </w:pPr>
            <w:r>
              <w:t xml:space="preserve">Project</w:t>
            </w:r>
          </w:p>
        </w:tc>
        <w:tc>
          <w:tcPr/>
          <w:p>
            <w:pPr>
              <w:pStyle w:val="Compact"/>
              <w:jc w:val="left"/>
            </w:pPr>
            <w:r>
              <w:t xml:space="preserve">350,000</w:t>
            </w:r>
          </w:p>
        </w:tc>
        <w:tc>
          <w:tcPr/>
          <w:p>
            <w:pPr>
              <w:pStyle w:val="Compact"/>
              <w:jc w:val="left"/>
            </w:pPr>
            <w:r>
              <w:t xml:space="preserve">8</w:t>
            </w:r>
          </w:p>
        </w:tc>
        <w:tc>
          <w:tcPr/>
          <w:p>
            <w:pPr>
              <w:pStyle w:val="Compact"/>
              <w:jc w:val="left"/>
            </w:pPr>
            <w:r>
              <w:t xml:space="preserve">2,800,000</w:t>
            </w:r>
          </w:p>
        </w:tc>
      </w:tr>
      <w:tr>
        <w:tc>
          <w:tcPr/>
          <w:p>
            <w:pPr>
              <w:pStyle w:val="Compact"/>
              <w:jc w:val="left"/>
            </w:pPr>
            <w:r>
              <w:t xml:space="preserve">04</w:t>
            </w:r>
          </w:p>
        </w:tc>
        <w:tc>
          <w:tcPr/>
          <w:p>
            <w:pPr>
              <w:pStyle w:val="Compact"/>
              <w:jc w:val="left"/>
            </w:pPr>
            <w:r>
              <w:t xml:space="preserve">Editor — Audio Post-Production &amp; Japanese Subtitle Localization</w:t>
            </w:r>
          </w:p>
        </w:tc>
        <w:tc>
          <w:tcPr/>
          <w:p>
            <w:pPr>
              <w:pStyle w:val="Compact"/>
              <w:jc w:val="left"/>
            </w:pPr>
            <w:r>
              <w:t xml:space="preserve">Project</w:t>
            </w:r>
          </w:p>
        </w:tc>
        <w:tc>
          <w:tcPr/>
          <w:p>
            <w:pPr>
              <w:pStyle w:val="Compact"/>
              <w:jc w:val="left"/>
            </w:pPr>
            <w:r>
              <w:t xml:space="preserve">180,000</w:t>
            </w:r>
          </w:p>
        </w:tc>
        <w:tc>
          <w:tcPr/>
          <w:p>
            <w:pPr>
              <w:pStyle w:val="Compact"/>
              <w:jc w:val="left"/>
            </w:pPr>
            <w:r>
              <w:t xml:space="preserve">8</w:t>
            </w:r>
          </w:p>
        </w:tc>
        <w:tc>
          <w:tcPr/>
          <w:p>
            <w:pPr>
              <w:pStyle w:val="Compact"/>
              <w:jc w:val="left"/>
            </w:pPr>
            <w:r>
              <w:t xml:space="preserve">1,440,000</w:t>
            </w:r>
          </w:p>
        </w:tc>
      </w:tr>
      <w:tr>
        <w:tc>
          <w:tcPr/>
          <w:p>
            <w:pPr>
              <w:pStyle w:val="Compact"/>
              <w:jc w:val="left"/>
            </w:pPr>
            <w:r>
              <w:t xml:space="preserve">05</w:t>
            </w:r>
          </w:p>
        </w:tc>
        <w:tc>
          <w:tcPr/>
          <w:p>
            <w:pPr>
              <w:pStyle w:val="Compact"/>
              <w:jc w:val="left"/>
            </w:pPr>
            <w:r>
              <w:t xml:space="preserve">Editor — Dedicated Workstation &amp; Software Licensing (Adobe CC, DaVinci Resolve Studio)</w:t>
            </w:r>
          </w:p>
        </w:tc>
        <w:tc>
          <w:tcPr/>
          <w:p>
            <w:pPr>
              <w:pStyle w:val="Compact"/>
              <w:jc w:val="left"/>
            </w:pPr>
            <w:r>
              <w:t xml:space="preserve">Month</w:t>
            </w:r>
          </w:p>
        </w:tc>
        <w:tc>
          <w:tcPr/>
          <w:p>
            <w:pPr>
              <w:pStyle w:val="Compact"/>
              <w:jc w:val="left"/>
            </w:pPr>
            <w:r>
              <w:t xml:space="preserve">85,000</w:t>
            </w:r>
          </w:p>
        </w:tc>
        <w:tc>
          <w:tcPr/>
          <w:p>
            <w:pPr>
              <w:pStyle w:val="Compact"/>
              <w:jc w:val="left"/>
            </w:pPr>
            <w:r>
              <w:t xml:space="preserve">12</w:t>
            </w:r>
          </w:p>
        </w:tc>
        <w:tc>
          <w:tcPr/>
          <w:p>
            <w:pPr>
              <w:pStyle w:val="Compact"/>
              <w:jc w:val="left"/>
            </w:pPr>
            <w:r>
              <w:t xml:space="preserve">1,020,000</w:t>
            </w:r>
          </w:p>
        </w:tc>
      </w:tr>
      <w:tr>
        <w:tc>
          <w:tcPr/>
          <w:p>
            <w:pPr>
              <w:pStyle w:val="Compact"/>
              <w:jc w:val="left"/>
            </w:pPr>
            <w:r>
              <w:t xml:space="preserve">06</w:t>
            </w:r>
          </w:p>
        </w:tc>
        <w:tc>
          <w:tcPr/>
          <w:p>
            <w:pPr>
              <w:pStyle w:val="Compact"/>
              <w:jc w:val="left"/>
            </w:pPr>
            <w:r>
              <w:t xml:space="preserve">Editor — Travel &amp; Logistics within Japan Kyoto Prefecture (On-location shoots)</w:t>
            </w:r>
          </w:p>
        </w:tc>
        <w:tc>
          <w:tcPr/>
          <w:p>
            <w:pPr>
              <w:pStyle w:val="Compact"/>
              <w:jc w:val="left"/>
            </w:pPr>
            <w:r>
              <w:t xml:space="preserve">Month</w:t>
            </w:r>
          </w:p>
        </w:tc>
        <w:tc>
          <w:tcPr/>
          <w:p>
            <w:pPr>
              <w:pStyle w:val="Compact"/>
              <w:jc w:val="left"/>
            </w:pPr>
            <w:r>
              <w:t xml:space="preserve">45,000</w:t>
            </w:r>
          </w:p>
        </w:tc>
        <w:tc>
          <w:tcPr/>
          <w:p>
            <w:pPr>
              <w:pStyle w:val="Compact"/>
              <w:jc w:val="left"/>
            </w:pPr>
            <w:r>
              <w:t xml:space="preserve">12</w:t>
            </w:r>
          </w:p>
        </w:tc>
        <w:tc>
          <w:tcPr/>
          <w:p>
            <w:pPr>
              <w:pStyle w:val="Compact"/>
              <w:jc w:val="left"/>
            </w:pPr>
            <w:r>
              <w:t xml:space="preserve">540,000</w:t>
            </w:r>
          </w:p>
        </w:tc>
      </w:tr>
      <w:tr>
        <w:tc>
          <w:tcPr/>
          <w:p>
            <w:pPr>
              <w:pStyle w:val="Compact"/>
              <w:jc w:val="left"/>
            </w:pPr>
            <w:r>
              <w:t xml:space="preserve">07</w:t>
            </w:r>
          </w:p>
        </w:tc>
        <w:tc>
          <w:tcPr/>
          <w:p>
            <w:pPr>
              <w:pStyle w:val="Compact"/>
              <w:jc w:val="left"/>
            </w:pPr>
            <w:r>
              <w:t xml:space="preserve">Editor — Project Management &amp; Client Reporting (Bilingual JP/EN)</w:t>
            </w:r>
          </w:p>
        </w:tc>
        <w:tc>
          <w:tcPr/>
          <w:p>
            <w:pPr>
              <w:pStyle w:val="Compact"/>
              <w:jc w:val="left"/>
            </w:pPr>
            <w:r>
              <w:t xml:space="preserve">Month</w:t>
            </w:r>
          </w:p>
        </w:tc>
        <w:tc>
          <w:tcPr/>
          <w:p>
            <w:pPr>
              <w:pStyle w:val="Compact"/>
              <w:jc w:val="left"/>
            </w:pPr>
            <w:r>
              <w:t xml:space="preserve">60,000</w:t>
            </w:r>
          </w:p>
        </w:tc>
        <w:tc>
          <w:tcPr/>
          <w:p>
            <w:pPr>
              <w:pStyle w:val="Compact"/>
              <w:jc w:val="left"/>
            </w:pPr>
            <w:r>
              <w:t xml:space="preserve">12</w:t>
            </w:r>
          </w:p>
        </w:tc>
        <w:tc>
          <w:tcPr/>
          <w:p>
            <w:pPr>
              <w:pStyle w:val="Compact"/>
              <w:jc w:val="left"/>
            </w:pPr>
            <w:r>
              <w:t xml:space="preserve">720,000</w:t>
            </w:r>
          </w:p>
        </w:tc>
      </w:tr>
      <w:tr>
        <w:tc>
          <w:tcPr>
            <w:gridSpan w:val="5"/>
          </w:tcPr>
          <w:p>
            <w:pPr>
              <w:pStyle w:val="Compact"/>
              <w:jc w:val="left"/>
            </w:pPr>
            <w:r>
              <w:t xml:space="preserve">Subtotal</w:t>
            </w:r>
          </w:p>
        </w:tc>
        <w:tc>
          <w:tcPr/>
          <w:p>
            <w:pPr>
              <w:pStyle w:val="Compact"/>
              <w:jc w:val="left"/>
            </w:pPr>
            <w:r>
              <w:t xml:space="preserve">22,072,000</w:t>
            </w:r>
          </w:p>
        </w:tc>
      </w:tr>
      <w:tr>
        <w:tc>
          <w:tcPr>
            <w:gridSpan w:val="5"/>
          </w:tcPr>
          <w:p>
            <w:pPr>
              <w:pStyle w:val="Compact"/>
              <w:jc w:val="left"/>
            </w:pPr>
            <w:r>
              <w:t xml:space="preserve">Consumption Tax (10% — Japan National Standard)</w:t>
            </w:r>
          </w:p>
        </w:tc>
        <w:tc>
          <w:tcPr/>
          <w:p>
            <w:pPr>
              <w:pStyle w:val="Compact"/>
              <w:jc w:val="left"/>
            </w:pPr>
            <w:r>
              <w:t xml:space="preserve">2,207,200</w:t>
            </w:r>
          </w:p>
        </w:tc>
      </w:tr>
      <w:tr>
        <w:tc>
          <w:tcPr>
            <w:gridSpan w:val="5"/>
          </w:tcPr>
          <w:p>
            <w:pPr>
              <w:pStyle w:val="Compact"/>
              <w:jc w:val="left"/>
            </w:pPr>
            <w:r>
              <w:rPr>
                <w:bCs/>
                <w:b/>
              </w:rPr>
              <w:t xml:space="preserve">TOTAL ESTIMATED COST (JPY)</w:t>
            </w:r>
          </w:p>
        </w:tc>
        <w:tc>
          <w:tcPr/>
          <w:p>
            <w:pPr>
              <w:pStyle w:val="Compact"/>
              <w:jc w:val="left"/>
            </w:pPr>
            <w:r>
              <w:rPr>
                <w:bCs/>
                <w:b/>
              </w:rPr>
              <w:t xml:space="preserve">24,279,200</w:t>
            </w:r>
          </w:p>
        </w:tc>
      </w:tr>
    </w:tbl>
    <w:bookmarkEnd w:id="24"/>
    <w:bookmarkStart w:id="25" w:name="payment-schedule"/>
    <w:p>
      <w:pPr>
        <w:pStyle w:val="Heading3"/>
      </w:pPr>
      <w:r>
        <w:t xml:space="preserve">4. Payment Schedule</w:t>
      </w:r>
    </w:p>
    <w:p>
      <w:pPr>
        <w:pStyle w:val="FirstParagraph"/>
      </w:pPr>
      <w:r>
        <w:t xml:space="preserve">As stipulated in this Quotation Estimate, payment for the Editor services shall be structured as follows:</w:t>
      </w:r>
    </w:p>
    <w:p>
      <w:pPr>
        <w:numPr>
          <w:ilvl w:val="0"/>
          <w:numId w:val="1002"/>
        </w:numPr>
        <w:pStyle w:val="Compact"/>
      </w:pPr>
      <w:r>
        <w:rPr>
          <w:bCs/>
          <w:b/>
        </w:rPr>
        <w:t xml:space="preserve">30% Advance Payment:</w:t>
      </w:r>
      <w:r>
        <w:t xml:space="preserve"> </w:t>
      </w:r>
      <w:r>
        <w:t xml:space="preserve">Due upon client acceptance of this Quotation Estimate and execution of the service agreement. Amount: JPY 7,283,760.</w:t>
      </w:r>
    </w:p>
    <w:p>
      <w:pPr>
        <w:numPr>
          <w:ilvl w:val="0"/>
          <w:numId w:val="1002"/>
        </w:numPr>
        <w:pStyle w:val="Compact"/>
      </w:pPr>
      <w:r>
        <w:rPr>
          <w:bCs/>
          <w:b/>
        </w:rPr>
        <w:t xml:space="preserve">Monthly Invoicing:</w:t>
      </w:r>
      <w:r>
        <w:t xml:space="preserve"> </w:t>
      </w:r>
      <w:r>
        <w:t xml:space="preserve">The remaining balance shall be invoiced on the 5th business day of each month for services rendered in the preceding month. Each invoice will reference the Quotation Estimate number QEST-KYO-2025-04871.</w:t>
      </w:r>
    </w:p>
    <w:p>
      <w:pPr>
        <w:numPr>
          <w:ilvl w:val="0"/>
          <w:numId w:val="1002"/>
        </w:numPr>
        <w:pStyle w:val="Compact"/>
      </w:pPr>
      <w:r>
        <w:rPr>
          <w:bCs/>
          <w:b/>
        </w:rPr>
        <w:t xml:space="preserve">Final Settlement:</w:t>
      </w:r>
      <w:r>
        <w:t xml:space="preserve"> </w:t>
      </w:r>
      <w:r>
        <w:t xml:space="preserve">A closing invoice will be issued within 14 business days of the Editor's final delivery, reconciling any overage or underage against the total estimated cost.</w:t>
      </w:r>
    </w:p>
    <w:bookmarkEnd w:id="25"/>
    <w:bookmarkStart w:id="26" w:name="terms-and-conditions"/>
    <w:p>
      <w:pPr>
        <w:pStyle w:val="Heading3"/>
      </w:pPr>
      <w:r>
        <w:t xml:space="preserve">5. Terms and Conditions</w:t>
      </w:r>
    </w:p>
    <w:p>
      <w:pPr>
        <w:pStyle w:val="FirstParagraph"/>
      </w:pPr>
      <w:r>
        <w:rPr>
          <w:bCs/>
          <w:b/>
        </w:rPr>
        <w:t xml:space="preserve">5.1</w:t>
      </w:r>
      <w:r>
        <w:t xml:space="preserve"> </w:t>
      </w:r>
      <w:r>
        <w:t xml:space="preserve">This Quotation Estimate is valid for thirty (30) calendar days from the date of issue. Beyond this period, all rates associated with the Editor engagement in Japan Kyoto are subject to revision based on market conditions and currency fluctuations.</w:t>
      </w:r>
    </w:p>
    <w:p>
      <w:pPr>
        <w:pStyle w:val="BodyText"/>
      </w:pPr>
      <w:r>
        <w:rPr>
          <w:bCs/>
          <w:b/>
        </w:rPr>
        <w:t xml:space="preserve">5.2</w:t>
      </w:r>
      <w:r>
        <w:t xml:space="preserve"> </w:t>
      </w:r>
      <w:r>
        <w:t xml:space="preserve">The Editor shall adhere to all applicable Japanese labor laws, including the Labor Standards Act, and shall be provided with a valid work visa or appropriate residency status for the duration of the Japan Kyoto assignment.</w:t>
      </w:r>
    </w:p>
    <w:p>
      <w:pPr>
        <w:pStyle w:val="BodyText"/>
      </w:pPr>
      <w:r>
        <w:rPr>
          <w:bCs/>
          <w:b/>
        </w:rPr>
        <w:t xml:space="preserve">5.3</w:t>
      </w:r>
      <w:r>
        <w:t xml:space="preserve"> </w:t>
      </w:r>
      <w:r>
        <w:t xml:space="preserve">All intellectual property rights in the final edited deliverables shall transfer to the client upon full payment. The Editor retains the right to include non-client-specific process footage in a professional portfolio, subject to prior written consent.</w:t>
      </w:r>
    </w:p>
    <w:p>
      <w:pPr>
        <w:pStyle w:val="BodyText"/>
      </w:pPr>
      <w:r>
        <w:rPr>
          <w:bCs/>
          <w:b/>
        </w:rPr>
        <w:t xml:space="preserve">5.4</w:t>
      </w:r>
      <w:r>
        <w:t xml:space="preserve"> </w:t>
      </w:r>
      <w:r>
        <w:t xml:space="preserve">Any scope changes exceeding 15% of the originally estimated Editor workload will require a supplementary Quotation Estimate issued by Kyoto Creative Media Solutions before additional work commences.</w:t>
      </w:r>
    </w:p>
    <w:p>
      <w:pPr>
        <w:pStyle w:val="BodyText"/>
      </w:pPr>
      <w:r>
        <w:rPr>
          <w:bCs/>
          <w:b/>
        </w:rPr>
        <w:t xml:space="preserve">5.5</w:t>
      </w:r>
      <w:r>
        <w:t xml:space="preserve"> </w:t>
      </w:r>
      <w:r>
        <w:t xml:space="preserve">This Quotation Estimate does not constitute a binding contract until countersigned by both parties. The governing law for any disputes arising from this Quotation Estimate shall be the laws of Japan, with jurisdiction vested in the Kyoto District Court.</w:t>
      </w:r>
    </w:p>
    <w:bookmarkEnd w:id="26"/>
    <w:bookmarkStart w:id="27" w:name="acceptance-and-authorization"/>
    <w:p>
      <w:pPr>
        <w:pStyle w:val="Heading3"/>
      </w:pPr>
      <w:r>
        <w:t xml:space="preserve">6. Acceptance and Authorization</w:t>
      </w:r>
    </w:p>
    <w:p>
      <w:pPr>
        <w:pStyle w:val="FirstParagraph"/>
      </w:pPr>
      <w:r>
        <w:t xml:space="preserve">By signing below, the client acknowledges receipt of this Quotation Estimate for Editor services in Japan Kyoto and agrees to the terms, conditions, and cost structure outlined herein. The Editor engagement shall commence on the date specified in the subsequent service agreement.</w:t>
      </w:r>
    </w:p>
    <w:p>
      <w:pPr>
        <w:pStyle w:val="BodyText"/>
      </w:pPr>
      <w:r>
        <w:rPr>
          <w:bCs/>
          <w:b/>
        </w:rPr>
        <w:t xml:space="preserve">For: Kyoto Creative Media Solutions Co., Ltd.</w:t>
      </w:r>
    </w:p>
    <w:p>
      <w:pPr>
        <w:pStyle w:val="BodyText"/>
      </w:pPr>
      <w:r>
        <w:t xml:space="preserve">Authorized Signature / Date / Company Seal (Hanko)</w:t>
      </w:r>
    </w:p>
    <w:p>
      <w:pPr>
        <w:pStyle w:val="BodyText"/>
      </w:pPr>
      <w:r>
        <w:rPr>
          <w:bCs/>
          <w:b/>
        </w:rPr>
        <w:t xml:space="preserve">For: Client Organization (Japan Kyoto Office)</w:t>
      </w:r>
    </w:p>
    <w:p>
      <w:pPr>
        <w:pStyle w:val="BodyText"/>
      </w:pPr>
      <w:r>
        <w:t xml:space="preserve">Authorized Signature / Date / Company Seal (Hanko)</w:t>
      </w:r>
    </w:p>
    <w:p>
      <w:pPr>
        <w:pStyle w:val="BodyText"/>
      </w:pPr>
      <w:r>
        <w:t xml:space="preserve">Quotation Estimate No. QEST-KYO-2025-04871 — Editor Services — Japan Kyoto</w:t>
      </w:r>
    </w:p>
    <w:p>
      <w:pPr>
        <w:pStyle w:val="BodyText"/>
      </w:pPr>
      <w:r>
        <w:t xml:space="preserve">Kyoto Creative Media Solutions Co., Ltd. | 12-4 Higashiyama-ku, Kyoto City, Kyoto 605-0000, Japan</w:t>
      </w:r>
    </w:p>
    <w:p>
      <w:pPr>
        <w:pStyle w:val="BodyText"/>
      </w:pPr>
      <w:r>
        <w:t xml:space="preserve">Tel: +81-75-XXX-XXXX | Email: estimates@kyoto-creative-media.jp</w:t>
      </w:r>
    </w:p>
    <w:p>
      <w:pPr>
        <w:pStyle w:val="BodyText"/>
      </w:pPr>
      <w:r>
        <w:t xml:space="preserve">This document is confidential and intended solely for the named recipient.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 Services - Japan Kyoto</dc:title>
  <dc:creator/>
  <dc:language>en</dc:language>
  <cp:keywords/>
  <dcterms:created xsi:type="dcterms:W3CDTF">2026-10-10T04:00:21Z</dcterms:created>
  <dcterms:modified xsi:type="dcterms:W3CDTF">2026-10-10T04:00:21Z</dcterms:modified>
</cp:coreProperties>
</file>

<file path=docProps/custom.xml><?xml version="1.0" encoding="utf-8"?>
<Properties xmlns="http://schemas.openxmlformats.org/officeDocument/2006/custom-properties" xmlns:vt="http://schemas.openxmlformats.org/officeDocument/2006/docPropsVTypes"/>
</file>