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quotation-estimate"/>
    <w:p>
      <w:pPr>
        <w:pStyle w:val="Heading1"/>
      </w:pPr>
      <w:r>
        <w:t xml:space="preserve">QUOTATION ESTIMATE</w:t>
      </w:r>
    </w:p>
    <w:p>
      <w:pPr>
        <w:pStyle w:val="FirstParagraph"/>
      </w:pPr>
      <w:r>
        <w:t xml:space="preserve">Professional Editor Services — Deployment &amp; Licensing for Japan Osaka</w:t>
      </w:r>
    </w:p>
    <w:p>
      <w:pPr>
        <w:pStyle w:val="BodyText"/>
      </w:pPr>
      <w:r>
        <w:t xml:space="preserve">Document Reference: QE-OSK-2025-0417 | Issued: 17 June 2025 | Valid Until: 17 July 2025</w:t>
      </w:r>
    </w:p>
    <w:bookmarkEnd w:id="20"/>
    <w:bookmarkStart w:id="21" w:name="prepared-by"/>
    <w:p>
      <w:pPr>
        <w:pStyle w:val="Heading3"/>
      </w:pPr>
      <w:r>
        <w:t xml:space="preserve">Prepared By</w:t>
      </w:r>
    </w:p>
    <w:p>
      <w:pPr>
        <w:pStyle w:val="FirstParagraph"/>
      </w:pPr>
      <w:r>
        <w:rPr>
          <w:bCs/>
          <w:b/>
        </w:rPr>
        <w:t xml:space="preserve">Meridian Digital Solutions Ltd.</w:t>
      </w:r>
    </w:p>
    <w:p>
      <w:pPr>
        <w:pStyle w:val="BodyText"/>
      </w:pPr>
      <w:r>
        <w:t xml:space="preserve">42 Innovation Park, Suite 1800</w:t>
      </w:r>
    </w:p>
    <w:p>
      <w:pPr>
        <w:pStyle w:val="BodyText"/>
      </w:pPr>
      <w:r>
        <w:t xml:space="preserve">London, EC2A 4NE, United Kingdom</w:t>
      </w:r>
    </w:p>
    <w:p>
      <w:pPr>
        <w:pStyle w:val="BodyText"/>
      </w:pPr>
      <w:r>
        <w:t xml:space="preserve">Email: quotations@meridiandigital.co.uk</w:t>
      </w:r>
    </w:p>
    <w:p>
      <w:pPr>
        <w:pStyle w:val="BodyText"/>
      </w:pPr>
      <w:r>
        <w:t xml:space="preserve">Phone: +44 (0)20 7946 0821</w:t>
      </w:r>
    </w:p>
    <w:bookmarkEnd w:id="21"/>
    <w:bookmarkStart w:id="22" w:name="prepared-for"/>
    <w:p>
      <w:pPr>
        <w:pStyle w:val="Heading3"/>
      </w:pPr>
      <w:r>
        <w:t xml:space="preserve">Prepared For</w:t>
      </w:r>
    </w:p>
    <w:p>
      <w:pPr>
        <w:pStyle w:val="FirstParagraph"/>
      </w:pPr>
      <w:r>
        <w:rPr>
          <w:bCs/>
          <w:b/>
        </w:rPr>
        <w:t xml:space="preserve">Osaka Creative Media Group K.K.</w:t>
      </w:r>
    </w:p>
    <w:p>
      <w:pPr>
        <w:pStyle w:val="BodyText"/>
      </w:pPr>
      <w:r>
        <w:t xml:space="preserve">3-1-2 Umeda, Kita-ku</w:t>
      </w:r>
    </w:p>
    <w:p>
      <w:pPr>
        <w:pStyle w:val="BodyText"/>
      </w:pPr>
      <w:r>
        <w:t xml:space="preserve">Osaka 530-0001, Japan</w:t>
      </w:r>
    </w:p>
    <w:p>
      <w:pPr>
        <w:pStyle w:val="BodyText"/>
      </w:pPr>
      <w:r>
        <w:t xml:space="preserve">Attn: Mr. Kenji Tanaka, Procurement Director</w:t>
      </w:r>
    </w:p>
    <w:p>
      <w:pPr>
        <w:pStyle w:val="BodyText"/>
      </w:pPr>
      <w:r>
        <w:t xml:space="preserve">Email: k.tanaka@osakacreative.jp</w:t>
      </w:r>
    </w:p>
    <w:p>
      <w:pPr>
        <w:pStyle w:val="BodyText"/>
      </w:pPr>
      <w:r>
        <w:t xml:space="preserve">Phone: +81 6-6345-7890</w:t>
      </w:r>
    </w:p>
    <w:bookmarkEnd w:id="22"/>
    <w:bookmarkStart w:id="23" w:name="scope-of-quotation-estimate"/>
    <w:p>
      <w:pPr>
        <w:pStyle w:val="Heading2"/>
      </w:pPr>
      <w:r>
        <w:t xml:space="preserve">1. Scope of Quotation Estimate</w:t>
      </w:r>
    </w:p>
    <w:p>
      <w:pPr>
        <w:pStyle w:val="FirstParagraph"/>
      </w:pPr>
      <w:r>
        <w:t xml:space="preserve">This Quotation Estimate is issued by Meridian Digital Solutions Ltd. to Osaka Creative Media Group K.K. for the supply, licensing, installation, and ongoing support of a professional</w:t>
      </w:r>
      <w:r>
        <w:t xml:space="preserve"> </w:t>
      </w:r>
      <w:r>
        <w:rPr>
          <w:bCs/>
          <w:b/>
        </w:rPr>
        <w:t xml:space="preserve">Editor</w:t>
      </w:r>
      <w:r>
        <w:t xml:space="preserve"> </w:t>
      </w:r>
      <w:r>
        <w:t xml:space="preserve">platform to be deployed and operated within the Japan Osaka metropolitan area. The Editor referenced in this document is a multi-format, enterprise-grade content editing suite (supporting video, audio, and text workflows) designed for broadcast, corporate, and digital media production environments. All pricing, delivery timelines, and service conditions outlined herein are specific to the Japan Osaka operational context, including compliance with Japanese data residency regulations, local tax obligations, and on-site technical support availability within the Osaka prefecture.</w:t>
      </w:r>
    </w:p>
    <w:bookmarkEnd w:id="23"/>
    <w:bookmarkStart w:id="24" w:name="line-items-pricing"/>
    <w:p>
      <w:pPr>
        <w:pStyle w:val="Heading2"/>
      </w:pPr>
      <w:r>
        <w:t xml:space="preserve">2. Line Items &amp; Pricing</w:t>
      </w:r>
    </w:p>
    <w:p>
      <w:pPr>
        <w:pStyle w:val="FirstParagraph"/>
      </w:pPr>
      <w:r>
        <w:t xml:space="preserve">No.</w:t>
      </w:r>
    </w:p>
    <w:p>
      <w:pPr>
        <w:pStyle w:val="BodyText"/>
      </w:pPr>
      <w:r>
        <w:t xml:space="preserve">Description</w:t>
      </w:r>
    </w:p>
    <w:p>
      <w:pPr>
        <w:pStyle w:val="BodyText"/>
      </w:pPr>
      <w:r>
        <w:t xml:space="preserve">Qty</w:t>
      </w:r>
    </w:p>
    <w:p>
      <w:pPr>
        <w:pStyle w:val="BodyText"/>
      </w:pPr>
      <w:r>
        <w:t xml:space="preserve">Unit Price (JPY)</w:t>
      </w:r>
    </w:p>
    <w:p>
      <w:pPr>
        <w:pStyle w:val="BodyText"/>
      </w:pPr>
      <w:r>
        <w:t xml:space="preserve">Subtotal (JPY)</w:t>
      </w:r>
    </w:p>
    <w:p>
      <w:pPr>
        <w:pStyle w:val="BodyText"/>
      </w:pPr>
      <w:r>
        <w:t xml:space="preserve">Notes</w:t>
      </w:r>
    </w:p>
    <w:p>
      <w:pPr>
        <w:pStyle w:val="BodyText"/>
      </w:pPr>
      <w:r>
        <w:t xml:space="preserve">1</w:t>
      </w:r>
    </w:p>
    <w:p>
      <w:pPr>
        <w:pStyle w:val="BodyText"/>
      </w:pPr>
      <w:r>
        <w:t xml:space="preserve">Editor Platform — Enterprise License (Perpetual, 5-seat concurrent)</w:t>
      </w:r>
    </w:p>
    <w:p>
      <w:pPr>
        <w:pStyle w:val="BodyText"/>
      </w:pPr>
      <w:r>
        <w:t xml:space="preserve">1</w:t>
      </w:r>
    </w:p>
    <w:p>
      <w:pPr>
        <w:pStyle w:val="BodyText"/>
      </w:pPr>
      <w:r>
        <w:t xml:space="preserve">2,850,000</w:t>
      </w:r>
    </w:p>
    <w:p>
      <w:pPr>
        <w:pStyle w:val="BodyText"/>
      </w:pPr>
      <w:r>
        <w:t xml:space="preserve">2,850,000</w:t>
      </w:r>
    </w:p>
    <w:p>
      <w:pPr>
        <w:pStyle w:val="BodyText"/>
      </w:pPr>
      <w:r>
        <w:t xml:space="preserve">Includes all core Editor modules</w:t>
      </w:r>
    </w:p>
    <w:p>
      <w:pPr>
        <w:pStyle w:val="BodyText"/>
      </w:pPr>
      <w:r>
        <w:t xml:space="preserve">2</w:t>
      </w:r>
    </w:p>
    <w:p>
      <w:pPr>
        <w:pStyle w:val="BodyText"/>
      </w:pPr>
      <w:r>
        <w:t xml:space="preserve">Editor Advanced Plugin Pack (Color Grading, Motion Graphics, AI-Assisted Cutdown)</w:t>
      </w:r>
    </w:p>
    <w:p>
      <w:pPr>
        <w:pStyle w:val="BodyText"/>
      </w:pPr>
      <w:r>
        <w:t xml:space="preserve">1</w:t>
      </w:r>
    </w:p>
    <w:p>
      <w:pPr>
        <w:pStyle w:val="BodyText"/>
      </w:pPr>
      <w:r>
        <w:t xml:space="preserve">1,200,000</w:t>
      </w:r>
    </w:p>
    <w:p>
      <w:pPr>
        <w:pStyle w:val="BodyText"/>
      </w:pPr>
      <w:r>
        <w:t xml:space="preserve">1,200,000</w:t>
      </w:r>
    </w:p>
    <w:p>
      <w:pPr>
        <w:pStyle w:val="BodyText"/>
      </w:pPr>
      <w:r>
        <w:t xml:space="preserve">Licensed per Editor installation</w:t>
      </w:r>
    </w:p>
    <w:p>
      <w:pPr>
        <w:pStyle w:val="BodyText"/>
      </w:pPr>
      <w:r>
        <w:t xml:space="preserve">3</w:t>
      </w:r>
    </w:p>
    <w:p>
      <w:pPr>
        <w:pStyle w:val="BodyText"/>
      </w:pPr>
      <w:r>
        <w:t xml:space="preserve">Hardware — Editor Workstation (32-core CPU, 128 GB RAM, 4×1 TB NVMe, Dual GPU)</w:t>
      </w:r>
    </w:p>
    <w:p>
      <w:pPr>
        <w:pStyle w:val="BodyText"/>
      </w:pPr>
      <w:r>
        <w:t xml:space="preserve">5</w:t>
      </w:r>
    </w:p>
    <w:p>
      <w:pPr>
        <w:pStyle w:val="BodyText"/>
      </w:pPr>
      <w:r>
        <w:t xml:space="preserve">1,450,000</w:t>
      </w:r>
    </w:p>
    <w:p>
      <w:pPr>
        <w:pStyle w:val="BodyText"/>
      </w:pPr>
      <w:r>
        <w:t xml:space="preserve">7,250,000</w:t>
      </w:r>
    </w:p>
    <w:p>
      <w:pPr>
        <w:pStyle w:val="BodyText"/>
      </w:pPr>
      <w:r>
        <w:t xml:space="preserve">Pre-configured for Editor performance</w:t>
      </w:r>
    </w:p>
    <w:p>
      <w:pPr>
        <w:pStyle w:val="BodyText"/>
      </w:pPr>
      <w:r>
        <w:t xml:space="preserve">4</w:t>
      </w:r>
    </w:p>
    <w:p>
      <w:pPr>
        <w:pStyle w:val="BodyText"/>
      </w:pPr>
      <w:r>
        <w:t xml:space="preserve">On-Site Installation &amp; Configuration — Japan Osaka (Umeda office)</w:t>
      </w:r>
    </w:p>
    <w:p>
      <w:pPr>
        <w:pStyle w:val="BodyText"/>
      </w:pPr>
      <w:r>
        <w:t xml:space="preserve">1</w:t>
      </w:r>
    </w:p>
    <w:p>
      <w:pPr>
        <w:pStyle w:val="BodyText"/>
      </w:pPr>
      <w:r>
        <w:t xml:space="preserve">480,000</w:t>
      </w:r>
    </w:p>
    <w:p>
      <w:pPr>
        <w:pStyle w:val="BodyText"/>
      </w:pPr>
      <w:r>
        <w:t xml:space="preserve">480,000</w:t>
      </w:r>
    </w:p>
    <w:p>
      <w:pPr>
        <w:pStyle w:val="BodyText"/>
      </w:pPr>
      <w:r>
        <w:t xml:space="preserve">3-day on-site engagement by certified Editor engineer</w:t>
      </w:r>
    </w:p>
    <w:p>
      <w:pPr>
        <w:pStyle w:val="BodyText"/>
      </w:pPr>
      <w:r>
        <w:t xml:space="preserve">5</w:t>
      </w:r>
    </w:p>
    <w:p>
      <w:pPr>
        <w:pStyle w:val="BodyText"/>
      </w:pPr>
      <w:r>
        <w:t xml:space="preserve">Editor Training Programme — Japan Osaka (2-day workshop, Japanese-language materials)</w:t>
      </w:r>
    </w:p>
    <w:p>
      <w:pPr>
        <w:pStyle w:val="BodyText"/>
      </w:pPr>
      <w:r>
        <w:t xml:space="preserve">1</w:t>
      </w:r>
    </w:p>
    <w:p>
      <w:pPr>
        <w:pStyle w:val="BodyText"/>
      </w:pPr>
      <w:r>
        <w:t xml:space="preserve">360,000</w:t>
      </w:r>
    </w:p>
    <w:p>
      <w:pPr>
        <w:pStyle w:val="BodyText"/>
      </w:pPr>
      <w:r>
        <w:t xml:space="preserve">360,000</w:t>
      </w:r>
    </w:p>
    <w:p>
      <w:pPr>
        <w:pStyle w:val="BodyText"/>
      </w:pPr>
      <w:r>
        <w:t xml:space="preserve">Up to 12 participants; includes printed Editor manuals in Japanese</w:t>
      </w:r>
    </w:p>
    <w:p>
      <w:pPr>
        <w:pStyle w:val="BodyText"/>
      </w:pPr>
      <w:r>
        <w:t xml:space="preserve">6</w:t>
      </w:r>
    </w:p>
    <w:p>
      <w:pPr>
        <w:pStyle w:val="BodyText"/>
      </w:pPr>
      <w:r>
        <w:t xml:space="preserve">Annual Maintenance &amp; Technical Support (24/7, Japan Osaka local response ≤ 4 hrs)</w:t>
      </w:r>
    </w:p>
    <w:p>
      <w:pPr>
        <w:pStyle w:val="BodyText"/>
      </w:pPr>
      <w:r>
        <w:t xml:space="preserve">1</w:t>
      </w:r>
    </w:p>
    <w:p>
      <w:pPr>
        <w:pStyle w:val="BodyText"/>
      </w:pPr>
      <w:r>
        <w:t xml:space="preserve">1,150,000</w:t>
      </w:r>
    </w:p>
    <w:p>
      <w:pPr>
        <w:pStyle w:val="BodyText"/>
      </w:pPr>
      <w:r>
        <w:t xml:space="preserve">1,150,000</w:t>
      </w:r>
    </w:p>
    <w:p>
      <w:pPr>
        <w:pStyle w:val="BodyText"/>
      </w:pPr>
      <w:r>
        <w:t xml:space="preserve">Year 1 included; Year 2+ at listed rate</w:t>
      </w:r>
    </w:p>
    <w:p>
      <w:pPr>
        <w:pStyle w:val="BodyText"/>
      </w:pPr>
      <w:r>
        <w:t xml:space="preserve">7</w:t>
      </w:r>
    </w:p>
    <w:p>
      <w:pPr>
        <w:pStyle w:val="BodyText"/>
      </w:pPr>
      <w:r>
        <w:t xml:space="preserve">Data Compliance &amp; Localization Setup (APPI alignment, Osaka data-centre mirroring)</w:t>
      </w:r>
    </w:p>
    <w:p>
      <w:pPr>
        <w:pStyle w:val="BodyText"/>
      </w:pPr>
      <w:r>
        <w:t xml:space="preserve">1</w:t>
      </w:r>
    </w:p>
    <w:p>
      <w:pPr>
        <w:pStyle w:val="BodyText"/>
      </w:pPr>
      <w:r>
        <w:t xml:space="preserve">620,000</w:t>
      </w:r>
    </w:p>
    <w:p>
      <w:pPr>
        <w:pStyle w:val="BodyText"/>
      </w:pPr>
      <w:r>
        <w:t xml:space="preserve">620,000</w:t>
      </w:r>
    </w:p>
    <w:p>
      <w:pPr>
        <w:pStyle w:val="BodyText"/>
      </w:pPr>
      <w:r>
        <w:t xml:space="preserve">Ensures Editor data handling meets Japanese Personal Information Protection Act</w:t>
      </w:r>
    </w:p>
    <w:p>
      <w:pPr>
        <w:pStyle w:val="BodyText"/>
      </w:pPr>
      <w:r>
        <w:t xml:space="preserve">8</w:t>
      </w:r>
    </w:p>
    <w:p>
      <w:pPr>
        <w:pStyle w:val="BodyText"/>
      </w:pPr>
      <w:r>
        <w:t xml:space="preserve">Shipping, Customs Clearance &amp; Import Duties (UK to Japan Osaka Port)</w:t>
      </w:r>
    </w:p>
    <w:p>
      <w:pPr>
        <w:pStyle w:val="BodyText"/>
      </w:pPr>
      <w:r>
        <w:t xml:space="preserve">1</w:t>
      </w:r>
    </w:p>
    <w:p>
      <w:pPr>
        <w:pStyle w:val="BodyText"/>
      </w:pPr>
      <w:r>
        <w:t xml:space="preserve">310,000</w:t>
      </w:r>
    </w:p>
    <w:p>
      <w:pPr>
        <w:pStyle w:val="BodyText"/>
      </w:pPr>
      <w:r>
        <w:t xml:space="preserve">310,000</w:t>
      </w:r>
    </w:p>
    <w:p>
      <w:pPr>
        <w:pStyle w:val="BodyText"/>
      </w:pPr>
      <w:r>
        <w:t xml:space="preserve">DDP terms; includes all Japan Osaka port fees</w:t>
      </w:r>
    </w:p>
    <w:p>
      <w:pPr>
        <w:pStyle w:val="BodyText"/>
      </w:pPr>
      <w:r>
        <w:t xml:space="preserve">Subtotal (JPY)</w:t>
      </w:r>
    </w:p>
    <w:p>
      <w:pPr>
        <w:pStyle w:val="BodyText"/>
      </w:pPr>
      <w:r>
        <w:t xml:space="preserve">14,220,000</w:t>
      </w:r>
    </w:p>
    <w:p>
      <w:pPr>
        <w:pStyle w:val="BodyText"/>
      </w:pPr>
      <w:r>
        <w:t xml:space="preserve">Consumption Tax (10% — Japan Osaka)</w:t>
      </w:r>
    </w:p>
    <w:p>
      <w:pPr>
        <w:pStyle w:val="BodyText"/>
      </w:pPr>
      <w:r>
        <w:t xml:space="preserve">1,422,000</w:t>
      </w:r>
    </w:p>
    <w:p>
      <w:pPr>
        <w:pStyle w:val="BodyText"/>
      </w:pPr>
      <w:r>
        <w:t xml:space="preserve">TOTAL ESTIMATED COST (JPY)</w:t>
      </w:r>
    </w:p>
    <w:p>
      <w:pPr>
        <w:pStyle w:val="BodyText"/>
      </w:pPr>
      <w:r>
        <w:t xml:space="preserve">15,642,000</w:t>
      </w:r>
    </w:p>
    <w:p>
      <w:pPr>
        <w:pStyle w:val="BodyText"/>
      </w:pPr>
      <w:r>
        <w:t xml:space="preserve">Approx. £82,400 GBP</w:t>
      </w:r>
    </w:p>
    <w:bookmarkEnd w:id="24"/>
    <w:bookmarkStart w:id="25" w:name="Xbdd2aefbda2dcc4bf9a3d17d9de744247425b1b"/>
    <w:p>
      <w:pPr>
        <w:pStyle w:val="Heading2"/>
      </w:pPr>
      <w:r>
        <w:t xml:space="preserve">3. Delivery &amp; Implementation Timeline (Japan Osaka)</w:t>
      </w:r>
    </w:p>
    <w:p>
      <w:pPr>
        <w:pStyle w:val="FirstParagraph"/>
      </w:pPr>
      <w:r>
        <w:t xml:space="preserve">Upon written acceptance of this Quotation Estimate, the Editor platform and associated hardware will be shipped from our UK facility to the Japan Osaka port within 10 business days. Customs clearance at Osaka Port is estimated at 3–5 business days. On-site installation at the Umeda office in Osaka will commence within 5 business days of hardware receipt. The full Editor deployment, including training and compliance verification, is projected for completion within 25 business days of contract signature. All on-site work will be conducted during standard Japanese business hours (09:00–18:00 JST) unless otherwise agreed in writing.</w:t>
      </w:r>
    </w:p>
    <w:bookmarkEnd w:id="25"/>
    <w:bookmarkStart w:id="26" w:name="terms-conditions"/>
    <w:p>
      <w:pPr>
        <w:pStyle w:val="Heading2"/>
      </w:pPr>
      <w:r>
        <w:t xml:space="preserve">4. Terms &amp; Conditions</w:t>
      </w:r>
    </w:p>
    <w:p>
      <w:pPr>
        <w:numPr>
          <w:ilvl w:val="0"/>
          <w:numId w:val="1001"/>
        </w:numPr>
        <w:pStyle w:val="Compact"/>
      </w:pPr>
      <w:r>
        <w:rPr>
          <w:bCs/>
          <w:b/>
        </w:rPr>
        <w:t xml:space="preserve">Payment Terms:</w:t>
      </w:r>
      <w:r>
        <w:t xml:space="preserve"> </w:t>
      </w:r>
      <w:r>
        <w:t xml:space="preserve">40% advance upon acceptance of this Quotation Estimate; 50% upon delivery and installation of the Editor in Japan Osaka; 10% upon successful completion of the training programme and final sign-off.</w:t>
      </w:r>
    </w:p>
    <w:p>
      <w:pPr>
        <w:numPr>
          <w:ilvl w:val="0"/>
          <w:numId w:val="1001"/>
        </w:numPr>
        <w:pStyle w:val="Compact"/>
      </w:pPr>
      <w:r>
        <w:rPr>
          <w:bCs/>
          <w:b/>
        </w:rPr>
        <w:t xml:space="preserve">Validity:</w:t>
      </w:r>
      <w:r>
        <w:t xml:space="preserve"> </w:t>
      </w:r>
      <w:r>
        <w:t xml:space="preserve">This Quotation Estimate remains valid for 30 calendar days from the issue date. Prices are subject to revision thereafter due to currency fluctuation (JPY/GBP) or component cost changes.</w:t>
      </w:r>
    </w:p>
    <w:p>
      <w:pPr>
        <w:numPr>
          <w:ilvl w:val="0"/>
          <w:numId w:val="1001"/>
        </w:numPr>
        <w:pStyle w:val="Compact"/>
      </w:pPr>
      <w:r>
        <w:rPr>
          <w:bCs/>
          <w:b/>
        </w:rPr>
        <w:t xml:space="preserve">Warranty:</w:t>
      </w:r>
      <w:r>
        <w:t xml:space="preserve"> </w:t>
      </w:r>
      <w:r>
        <w:t xml:space="preserve">The Editor software carries a 12-month defect warranty. Hardware carries a 24-month manufacturer warranty, serviced by our Japan Osaka partner, Kinki IT Support Co., Ltd.</w:t>
      </w:r>
    </w:p>
    <w:p>
      <w:pPr>
        <w:numPr>
          <w:ilvl w:val="0"/>
          <w:numId w:val="1001"/>
        </w:numPr>
        <w:pStyle w:val="Compact"/>
      </w:pPr>
      <w:r>
        <w:rPr>
          <w:bCs/>
          <w:b/>
        </w:rPr>
        <w:t xml:space="preserve">Intellectual Property:</w:t>
      </w:r>
      <w:r>
        <w:t xml:space="preserve"> </w:t>
      </w:r>
      <w:r>
        <w:t xml:space="preserve">All Editor software, plugins, and documentation remain the property of Meridian Digital Solutions Ltd. The client receives a non-transferable, site-specific license for use within the Japan Osaka premises only.</w:t>
      </w:r>
    </w:p>
    <w:p>
      <w:pPr>
        <w:numPr>
          <w:ilvl w:val="0"/>
          <w:numId w:val="1001"/>
        </w:numPr>
        <w:pStyle w:val="Compact"/>
      </w:pPr>
      <w:r>
        <w:rPr>
          <w:bCs/>
          <w:b/>
        </w:rPr>
        <w:t xml:space="preserve">Confidentiality:</w:t>
      </w:r>
      <w:r>
        <w:t xml:space="preserve"> </w:t>
      </w:r>
      <w:r>
        <w:t xml:space="preserve">Both parties agree to maintain strict confidentiality regarding project details, pricing, and technical specifications. This obligation survives for 3 years post-contract.</w:t>
      </w:r>
    </w:p>
    <w:p>
      <w:pPr>
        <w:numPr>
          <w:ilvl w:val="0"/>
          <w:numId w:val="1001"/>
        </w:numPr>
        <w:pStyle w:val="Compact"/>
      </w:pPr>
      <w:r>
        <w:rPr>
          <w:bCs/>
          <w:b/>
        </w:rPr>
        <w:t xml:space="preserve">Governing Law:</w:t>
      </w:r>
      <w:r>
        <w:t xml:space="preserve"> </w:t>
      </w:r>
      <w:r>
        <w:t xml:space="preserve">This Quotation Estimate and any resulting contract shall be governed by the laws of England and Wales, with disputes subject to the exclusive jurisdiction of the courts in London. However, any on-site service delivery in Japan Osaka shall comply with applicable Japanese commercial and labour regulations.</w:t>
      </w:r>
    </w:p>
    <w:p>
      <w:pPr>
        <w:numPr>
          <w:ilvl w:val="0"/>
          <w:numId w:val="1001"/>
        </w:numPr>
        <w:pStyle w:val="Compact"/>
      </w:pPr>
      <w:r>
        <w:rPr>
          <w:bCs/>
          <w:b/>
        </w:rPr>
        <w:t xml:space="preserve">Force Majeure:</w:t>
      </w:r>
      <w:r>
        <w:t xml:space="preserve"> </w:t>
      </w:r>
      <w:r>
        <w:t xml:space="preserve">Neither party shall be liable for delays caused by natural disasters (including typhoons affecting the Japan Osaka region), government sanctions, or pandemics, provided written notice is given within 48 hours.</w:t>
      </w:r>
    </w:p>
    <w:bookmarkEnd w:id="26"/>
    <w:bookmarkStart w:id="27" w:name="acceptance-authorization"/>
    <w:p>
      <w:pPr>
        <w:pStyle w:val="Heading2"/>
      </w:pPr>
      <w:r>
        <w:t xml:space="preserve">5. Acceptance &amp; Authorization</w:t>
      </w:r>
    </w:p>
    <w:p>
      <w:pPr>
        <w:pStyle w:val="FirstParagraph"/>
      </w:pPr>
      <w:r>
        <w:t xml:space="preserve">By signing below, the client acknowledges receipt of this Quotation Estimate for Editor services in Japan Osaka and agrees to the terms, pricing, and conditions set forth herein. This signature constitutes a binding purchase order for the items and services described.</w:t>
      </w:r>
    </w:p>
    <w:p>
      <w:pPr>
        <w:pStyle w:val="BodyText"/>
      </w:pPr>
      <w:r>
        <w:rPr>
          <w:bCs/>
          <w:b/>
        </w:rPr>
        <w:t xml:space="preserve">For Meridian Digital Solutions Ltd.:</w:t>
      </w:r>
    </w:p>
    <w:p>
      <w:pPr>
        <w:pStyle w:val="BodyText"/>
      </w:pPr>
      <w:r>
        <w:t xml:space="preserve">Sarah Whitfield — Head of International Sales</w:t>
      </w:r>
      <w:r>
        <w:br/>
      </w:r>
      <w:r>
        <w:t xml:space="preserve">Date: _______________</w:t>
      </w:r>
    </w:p>
    <w:p>
      <w:pPr>
        <w:pStyle w:val="BodyText"/>
      </w:pPr>
      <w:r>
        <w:rPr>
          <w:bCs/>
          <w:b/>
        </w:rPr>
        <w:t xml:space="preserve">For Osaka Creative Media Group K.K.:</w:t>
      </w:r>
    </w:p>
    <w:p>
      <w:pPr>
        <w:pStyle w:val="BodyText"/>
      </w:pPr>
      <w:r>
        <w:t xml:space="preserve">Kenji Tanaka — Procurement Director</w:t>
      </w:r>
      <w:r>
        <w:br/>
      </w:r>
      <w:r>
        <w:t xml:space="preserve">Date: _______________</w:t>
      </w:r>
    </w:p>
    <w:p>
      <w:pPr>
        <w:pStyle w:val="BodyText"/>
      </w:pPr>
      <w:r>
        <w:rPr>
          <w:bCs/>
          <w:b/>
        </w:rPr>
        <w:t xml:space="preserve">Note:</w:t>
      </w:r>
      <w:r>
        <w:t xml:space="preserve"> </w:t>
      </w:r>
      <w:r>
        <w:t xml:space="preserve">This Quotation Estimate is a non-binding preliminary document. A formal Service Agreement and Purchase Order will be issued upon mutual acceptance. All Editor-related intellectual property, trademarks, and proprietary technology referenced herein are registered in the UK, Japan, and the EU. The Japan Osaka deployment is subject to final regulatory review by the Ministry of Economy, Trade and Industry (METI) if applicable to the specific Editor module configuration selected.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Japan Osaka</dc:title>
  <dc:creator/>
  <dc:language>en</dc:language>
  <cp:keywords/>
  <dcterms:created xsi:type="dcterms:W3CDTF">2026-10-10T02:10:19Z</dcterms:created>
  <dcterms:modified xsi:type="dcterms:W3CDTF">2026-10-10T02:10:19Z</dcterms:modified>
</cp:coreProperties>
</file>

<file path=docProps/custom.xml><?xml version="1.0" encoding="utf-8"?>
<Properties xmlns="http://schemas.openxmlformats.org/officeDocument/2006/custom-properties" xmlns:vt="http://schemas.openxmlformats.org/officeDocument/2006/docPropsVTypes"/>
</file>