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Editor Services — Malaysia Kuala Lumpur</w:t>
      </w:r>
    </w:p>
    <w:bookmarkEnd w:id="20"/>
    <w:p>
      <w:pPr>
        <w:pStyle w:val="BodyText"/>
      </w:pPr>
      <w:r>
        <w:rPr>
          <w:bCs/>
          <w:b/>
        </w:rPr>
        <w:t xml:space="preserve">Prepared By:</w:t>
      </w:r>
      <w:r>
        <w:br/>
      </w:r>
      <w:r>
        <w:t xml:space="preserve">KL Editorial Solutions Sdn. Bhd.</w:t>
      </w:r>
      <w:r>
        <w:br/>
      </w:r>
      <w:r>
        <w:t xml:space="preserve">Level 12, Menara KLCC, Jalan P. Ramlee</w:t>
      </w:r>
      <w:r>
        <w:br/>
      </w:r>
      <w:r>
        <w:t xml:space="preserve">50450 Kuala Lumpur, Malaysia</w:t>
      </w:r>
      <w:r>
        <w:br/>
      </w:r>
      <w:r>
        <w:t xml:space="preserve">Tel: +60 3-2181 4567</w:t>
      </w:r>
      <w:r>
        <w:br/>
      </w:r>
      <w:r>
        <w:t xml:space="preserve">Email: quotations@kleditorial.my</w:t>
      </w:r>
    </w:p>
    <w:p>
      <w:pPr>
        <w:pStyle w:val="BodyText"/>
      </w:pPr>
      <w:r>
        <w:rPr>
          <w:bCs/>
          <w:b/>
        </w:rPr>
        <w:t xml:space="preserve">Prepared For:</w:t>
      </w:r>
      <w:r>
        <w:br/>
      </w:r>
      <w:r>
        <w:t xml:space="preserve">[Client Company Name]</w:t>
      </w:r>
      <w:r>
        <w:br/>
      </w:r>
      <w:r>
        <w:t xml:space="preserve">[Client Address]</w:t>
      </w:r>
      <w:r>
        <w:br/>
      </w:r>
      <w:r>
        <w:t xml:space="preserve">[City, State, Postcode]</w:t>
      </w:r>
      <w:r>
        <w:br/>
      </w:r>
      <w:r>
        <w:t xml:space="preserve">Malaysia</w:t>
      </w:r>
      <w:r>
        <w:br/>
      </w:r>
      <w:r>
        <w:t xml:space="preserve">Contact: [Client Contact Person]</w:t>
      </w:r>
      <w:r>
        <w:br/>
      </w:r>
      <w:r>
        <w:t xml:space="preserve">Email: [client@email.com]</w:t>
      </w:r>
    </w:p>
    <w:p>
      <w:pPr>
        <w:pStyle w:val="BodyText"/>
      </w:pPr>
      <w:r>
        <w:t xml:space="preserve">Quotation No.:</w:t>
      </w:r>
      <w:r>
        <w:t xml:space="preserve"> </w:t>
      </w:r>
      <w:r>
        <w:t xml:space="preserve">QTE-KL-2025-0847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Currency:</w:t>
      </w:r>
      <w:r>
        <w:t xml:space="preserve"> </w:t>
      </w:r>
      <w:r>
        <w:t xml:space="preserve">Malaysian Ringgit (MYR)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KL Editorial Solutions Sdn. Bhd., a professional editorial firm headquartered in</w:t>
      </w:r>
      <w:r>
        <w:t xml:space="preserve"> </w:t>
      </w:r>
      <w:r>
        <w:t xml:space="preserve">Malaysia Kuala Lumpur</w:t>
      </w:r>
      <w:r>
        <w:t xml:space="preserve">, to provide a comprehensive and transparent cost breakdown for the engagement of a dedicated</w:t>
      </w:r>
      <w:r>
        <w:t xml:space="preserve"> </w:t>
      </w:r>
      <w:r>
        <w:t xml:space="preserve">Editor</w:t>
      </w:r>
      <w:r>
        <w:t xml:space="preserve"> </w:t>
      </w:r>
      <w:r>
        <w:t xml:space="preserve">for your organisation's content production and media management requirements. This document serves as a formal</w:t>
      </w:r>
      <w:r>
        <w:t xml:space="preserve"> </w:t>
      </w:r>
      <w:r>
        <w:t xml:space="preserve">Quotation Estimate</w:t>
      </w:r>
      <w:r>
        <w:t xml:space="preserve"> </w:t>
      </w:r>
      <w:r>
        <w:t xml:space="preserve">outlining the scope of services, deliverables, timelines, and associated fees for the</w:t>
      </w:r>
      <w:r>
        <w:t xml:space="preserve"> </w:t>
      </w:r>
      <w:r>
        <w:t xml:space="preserve">Editor</w:t>
      </w:r>
      <w:r>
        <w:t xml:space="preserve"> </w:t>
      </w:r>
      <w:r>
        <w:t xml:space="preserve">engagement to be conducted within the</w:t>
      </w:r>
      <w:r>
        <w:t xml:space="preserve"> </w:t>
      </w:r>
      <w:r>
        <w:t xml:space="preserve">Malaysia Kuala Lumpur</w:t>
      </w:r>
      <w:r>
        <w:t xml:space="preserve"> </w:t>
      </w:r>
      <w:r>
        <w:t xml:space="preserve">metropolitan area. All pricing in this</w:t>
      </w:r>
      <w:r>
        <w:t xml:space="preserve"> </w:t>
      </w:r>
      <w:r>
        <w:t xml:space="preserve">Quotation Estimate</w:t>
      </w:r>
      <w:r>
        <w:t xml:space="preserve"> </w:t>
      </w:r>
      <w:r>
        <w:t xml:space="preserve">is quoted in Malaysian Ringgit (MYR) and reflects current market rates for professional</w:t>
      </w:r>
      <w:r>
        <w:t xml:space="preserve"> </w:t>
      </w:r>
      <w:r>
        <w:t xml:space="preserve">Editor</w:t>
      </w:r>
      <w:r>
        <w:t xml:space="preserve"> </w:t>
      </w:r>
      <w:r>
        <w:t xml:space="preserve">services in</w:t>
      </w:r>
      <w:r>
        <w:t xml:space="preserve"> </w:t>
      </w:r>
      <w:r>
        <w:t xml:space="preserve">Malaysia Kuala Lumpur</w:t>
      </w:r>
      <w:r>
        <w:t xml:space="preserve"> </w:t>
      </w:r>
      <w:r>
        <w:t xml:space="preserve">as of the date of issue.</w:t>
      </w:r>
    </w:p>
    <w:bookmarkEnd w:id="21"/>
    <w:bookmarkStart w:id="22" w:name="scope-of-services-editor-engagement"/>
    <w:p>
      <w:pPr>
        <w:pStyle w:val="Heading2"/>
      </w:pPr>
      <w:r>
        <w:t xml:space="preserve">2. Scope of Services — Editor Engagement</w:t>
      </w:r>
    </w:p>
    <w:p>
      <w:pPr>
        <w:pStyle w:val="FirstParagraph"/>
      </w:pPr>
      <w:r>
        <w:t xml:space="preserve">The</w:t>
      </w:r>
      <w:r>
        <w:t xml:space="preserve"> </w:t>
      </w:r>
      <w:r>
        <w:t xml:space="preserve">Editor</w:t>
      </w:r>
      <w:r>
        <w:t xml:space="preserve"> </w:t>
      </w:r>
      <w:r>
        <w:t xml:space="preserve">engaged under this</w:t>
      </w:r>
      <w:r>
        <w:t xml:space="preserve"> </w:t>
      </w:r>
      <w:r>
        <w:t xml:space="preserve">Quotation Estimate</w:t>
      </w:r>
      <w:r>
        <w:t xml:space="preserve"> </w:t>
      </w:r>
      <w:r>
        <w:t xml:space="preserve">will be a senior-level professional based in</w:t>
      </w:r>
      <w:r>
        <w:t xml:space="preserve"> </w:t>
      </w:r>
      <w:r>
        <w:t xml:space="preserve">Malaysia Kuala Lumpur</w:t>
      </w:r>
      <w:r>
        <w:t xml:space="preserve"> </w:t>
      </w:r>
      <w:r>
        <w:t xml:space="preserve">with a minimum of eight (8) years of experience in editorial content management, video post-production, and multimedia storytelling. The</w:t>
      </w:r>
      <w:r>
        <w:t xml:space="preserve"> </w:t>
      </w:r>
      <w:r>
        <w:t xml:space="preserve">Editor</w:t>
      </w:r>
      <w:r>
        <w:t xml:space="preserve"> </w:t>
      </w:r>
      <w:r>
        <w:t xml:space="preserve">will operate from our dedicated studio facility located in the Kuala Lumpur Central Business District and will be available for on-site collaboration at the client's premises within the</w:t>
      </w:r>
      <w:r>
        <w:t xml:space="preserve"> </w:t>
      </w:r>
      <w:r>
        <w:t xml:space="preserve">Malaysia Kuala Lumpur</w:t>
      </w:r>
      <w:r>
        <w:t xml:space="preserve"> </w:t>
      </w:r>
      <w:r>
        <w:t xml:space="preserve">region as required.</w:t>
      </w:r>
    </w:p>
    <w:p>
      <w:pPr>
        <w:pStyle w:val="BodyText"/>
      </w:pPr>
      <w:r>
        <w:t xml:space="preserve">The primary responsibilities of the</w:t>
      </w:r>
      <w:r>
        <w:t xml:space="preserve"> </w:t>
      </w:r>
      <w:r>
        <w:t xml:space="preserve">Editor</w:t>
      </w:r>
      <w:r>
        <w:t xml:space="preserve"> </w:t>
      </w:r>
      <w:r>
        <w:t xml:space="preserve">under this</w:t>
      </w:r>
      <w:r>
        <w:t xml:space="preserve"> </w:t>
      </w:r>
      <w:r>
        <w:t xml:space="preserve">Quotation Estimate</w:t>
      </w:r>
      <w:r>
        <w:t xml:space="preserve"> </w:t>
      </w:r>
      <w:r>
        <w:t xml:space="preserve">include but are not limited to: full-cycle content editing (text, audio, and video), brand voice consistency management, multi-platform content adaptation, quality assurance and proofreading, project timeline coordination, and creative direction consultation. The</w:t>
      </w:r>
      <w:r>
        <w:t xml:space="preserve"> </w:t>
      </w:r>
      <w:r>
        <w:t xml:space="preserve">Editor</w:t>
      </w:r>
      <w:r>
        <w:t xml:space="preserve"> </w:t>
      </w:r>
      <w:r>
        <w:t xml:space="preserve">will work in close alignment with the client's marketing and communications team to ensure all deliverables meet the highest editorial standards expected in the</w:t>
      </w:r>
      <w:r>
        <w:t xml:space="preserve"> </w:t>
      </w:r>
      <w:r>
        <w:t xml:space="preserve">Malaysia Kuala Lumpur</w:t>
      </w:r>
      <w:r>
        <w:t xml:space="preserve"> </w:t>
      </w:r>
      <w:r>
        <w:t xml:space="preserve">professional services market.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Editor — Full-time engagement (Mon–Fri, 9:00 AM – 6:00 PM) at KL Editorial Solutions studio, Malaysia Kuala Lumpur</w:t>
            </w:r>
          </w:p>
        </w:tc>
        <w:tc>
          <w:tcPr/>
          <w:p>
            <w:pPr>
              <w:pStyle w:val="Compact"/>
              <w:jc w:val="left"/>
            </w:pPr>
            <w:r>
              <w:t xml:space="preserve">3 months</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Monthly retainer</w:t>
            </w:r>
          </w:p>
        </w:tc>
      </w:tr>
      <w:tr>
        <w:tc>
          <w:tcPr/>
          <w:p>
            <w:pPr>
              <w:pStyle w:val="Compact"/>
              <w:jc w:val="left"/>
            </w:pPr>
            <w:r>
              <w:t xml:space="preserve">2</w:t>
            </w:r>
          </w:p>
        </w:tc>
        <w:tc>
          <w:tcPr/>
          <w:p>
            <w:pPr>
              <w:pStyle w:val="Compact"/>
              <w:jc w:val="left"/>
            </w:pPr>
            <w:r>
              <w:t xml:space="preserve">Video Editing &amp; Post-Production (up to 120 hours of raw footage per month)</w:t>
            </w:r>
          </w:p>
        </w:tc>
        <w:tc>
          <w:tcPr/>
          <w:p>
            <w:pPr>
              <w:pStyle w:val="Compact"/>
              <w:jc w:val="left"/>
            </w:pPr>
            <w:r>
              <w:t xml:space="preserve">3 months</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Includes colour grading</w:t>
            </w:r>
          </w:p>
        </w:tc>
      </w:tr>
      <w:tr>
        <w:tc>
          <w:tcPr/>
          <w:p>
            <w:pPr>
              <w:pStyle w:val="Compact"/>
              <w:jc w:val="left"/>
            </w:pPr>
            <w:r>
              <w:t xml:space="preserve">3</w:t>
            </w:r>
          </w:p>
        </w:tc>
        <w:tc>
          <w:tcPr/>
          <w:p>
            <w:pPr>
              <w:pStyle w:val="Compact"/>
              <w:jc w:val="left"/>
            </w:pPr>
            <w:r>
              <w:t xml:space="preserve">Copy Editing &amp; Content Proofreading (up to 50,000 words per month)</w:t>
            </w:r>
          </w:p>
        </w:tc>
        <w:tc>
          <w:tcPr/>
          <w:p>
            <w:pPr>
              <w:pStyle w:val="Compact"/>
              <w:jc w:val="left"/>
            </w:pPr>
            <w:r>
              <w:t xml:space="preserve">3 months</w:t>
            </w:r>
          </w:p>
        </w:tc>
        <w:tc>
          <w:tcPr/>
          <w:p>
            <w:pPr>
              <w:pStyle w:val="Compact"/>
              <w:jc w:val="left"/>
            </w:pPr>
            <w:r>
              <w:t xml:space="preserve">2,800.00</w:t>
            </w:r>
          </w:p>
        </w:tc>
        <w:tc>
          <w:tcPr/>
          <w:p>
            <w:pPr>
              <w:pStyle w:val="Compact"/>
              <w:jc w:val="left"/>
            </w:pPr>
            <w:r>
              <w:t xml:space="preserve">8,400.00</w:t>
            </w:r>
          </w:p>
        </w:tc>
        <w:tc>
          <w:tcPr/>
          <w:p>
            <w:pPr>
              <w:pStyle w:val="Compact"/>
              <w:jc w:val="left"/>
            </w:pPr>
            <w:r>
              <w:t xml:space="preserve">EN &amp; BM bilingual</w:t>
            </w:r>
          </w:p>
        </w:tc>
      </w:tr>
      <w:tr>
        <w:tc>
          <w:tcPr/>
          <w:p>
            <w:pPr>
              <w:pStyle w:val="Compact"/>
              <w:jc w:val="left"/>
            </w:pPr>
            <w:r>
              <w:t xml:space="preserve">4</w:t>
            </w:r>
          </w:p>
        </w:tc>
        <w:tc>
          <w:tcPr/>
          <w:p>
            <w:pPr>
              <w:pStyle w:val="Compact"/>
              <w:jc w:val="left"/>
            </w:pPr>
            <w:r>
              <w:t xml:space="preserve">On-site Collaboration Sessions at Client Premises, Malaysia Kuala Lumpur (up to 4 sessions per month)</w:t>
            </w:r>
          </w:p>
        </w:tc>
        <w:tc>
          <w:tcPr/>
          <w:p>
            <w:pPr>
              <w:pStyle w:val="Compact"/>
              <w:jc w:val="left"/>
            </w:pPr>
            <w:r>
              <w:t xml:space="preserve">3 months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Travel within KL included</w:t>
            </w:r>
          </w:p>
        </w:tc>
      </w:tr>
      <w:tr>
        <w:tc>
          <w:tcPr/>
          <w:p>
            <w:pPr>
              <w:pStyle w:val="Compact"/>
              <w:jc w:val="left"/>
            </w:pPr>
            <w:r>
              <w:t xml:space="preserve">5</w:t>
            </w:r>
          </w:p>
        </w:tc>
        <w:tc>
          <w:tcPr/>
          <w:p>
            <w:pPr>
              <w:pStyle w:val="Compact"/>
              <w:jc w:val="left"/>
            </w:pPr>
            <w:r>
              <w:t xml:space="preserve">Project Management &amp; Editorial Strategy Consultation</w:t>
            </w:r>
          </w:p>
        </w:tc>
        <w:tc>
          <w:tcPr/>
          <w:p>
            <w:pPr>
              <w:pStyle w:val="Compact"/>
              <w:jc w:val="left"/>
            </w:pPr>
            <w:r>
              <w:t xml:space="preserve">3 months</w:t>
            </w:r>
          </w:p>
        </w:tc>
        <w:tc>
          <w:tcPr/>
          <w:p>
            <w:pPr>
              <w:pStyle w:val="Compact"/>
              <w:jc w:val="left"/>
            </w:pPr>
            <w:r>
              <w:t xml:space="preserve">1,500.00</w:t>
            </w:r>
          </w:p>
        </w:tc>
        <w:tc>
          <w:tcPr/>
          <w:p>
            <w:pPr>
              <w:pStyle w:val="Compact"/>
              <w:jc w:val="left"/>
            </w:pPr>
            <w:r>
              <w:t xml:space="preserve">4,500.00</w:t>
            </w:r>
          </w:p>
        </w:tc>
        <w:tc>
          <w:tcPr/>
          <w:p>
            <w:pPr>
              <w:pStyle w:val="Compact"/>
              <w:jc w:val="left"/>
            </w:pPr>
            <w:r>
              <w:t xml:space="preserve">Weekly reporting</w:t>
            </w:r>
          </w:p>
        </w:tc>
      </w:tr>
      <w:tr>
        <w:tc>
          <w:tcPr/>
          <w:p>
            <w:pPr>
              <w:pStyle w:val="Compact"/>
              <w:jc w:val="left"/>
            </w:pPr>
            <w:r>
              <w:t xml:space="preserve">6</w:t>
            </w:r>
          </w:p>
        </w:tc>
        <w:tc>
          <w:tcPr/>
          <w:p>
            <w:pPr>
              <w:pStyle w:val="Compact"/>
              <w:jc w:val="left"/>
            </w:pPr>
            <w:r>
              <w:t xml:space="preserve">Software &amp; Licensing Fees (Adobe Creative Suite, DaVinci Resolve, Grammarly Business)</w:t>
            </w:r>
          </w:p>
        </w:tc>
        <w:tc>
          <w:tcPr/>
          <w:p>
            <w:pPr>
              <w:pStyle w:val="Compact"/>
              <w:jc w:val="left"/>
            </w:pPr>
            <w:r>
              <w:t xml:space="preserve">3 months</w:t>
            </w:r>
          </w:p>
        </w:tc>
        <w:tc>
          <w:tcPr/>
          <w:p>
            <w:pPr>
              <w:pStyle w:val="Compact"/>
              <w:jc w:val="left"/>
            </w:pPr>
            <w:r>
              <w:t xml:space="preserve">950.00</w:t>
            </w:r>
          </w:p>
        </w:tc>
        <w:tc>
          <w:tcPr/>
          <w:p>
            <w:pPr>
              <w:pStyle w:val="Compact"/>
              <w:jc w:val="left"/>
            </w:pPr>
            <w:r>
              <w:t xml:space="preserve">2,850.00</w:t>
            </w:r>
          </w:p>
        </w:tc>
        <w:tc>
          <w:tcPr/>
          <w:p>
            <w:pPr>
              <w:pStyle w:val="Compact"/>
              <w:jc w:val="left"/>
            </w:pPr>
            <w:r>
              <w:t xml:space="preserve">Per month allocation</w:t>
            </w:r>
          </w:p>
        </w:tc>
      </w:tr>
      <w:tr>
        <w:tc>
          <w:tcPr/>
          <w:p>
            <w:pPr>
              <w:pStyle w:val="Compact"/>
              <w:jc w:val="left"/>
            </w:pPr>
            <w:r>
              <w:t xml:space="preserve">7</w:t>
            </w:r>
          </w:p>
        </w:tc>
        <w:tc>
          <w:tcPr/>
          <w:p>
            <w:pPr>
              <w:pStyle w:val="Compact"/>
              <w:jc w:val="left"/>
            </w:pPr>
            <w:r>
              <w:t xml:space="preserve">Urgent / Rush Editing Turnaround (up to 10 rush jobs per month, 24-hour delivery)</w:t>
            </w:r>
          </w:p>
        </w:tc>
        <w:tc>
          <w:tcPr/>
          <w:p>
            <w:pPr>
              <w:pStyle w:val="Compact"/>
              <w:jc w:val="left"/>
            </w:pPr>
            <w:r>
              <w:t xml:space="preserve">3 months</w:t>
            </w:r>
          </w:p>
        </w:tc>
        <w:tc>
          <w:tcPr/>
          <w:p>
            <w:pPr>
              <w:pStyle w:val="Compact"/>
              <w:jc w:val="left"/>
            </w:pPr>
            <w:r>
              <w:t xml:space="preserve">650.00</w:t>
            </w:r>
          </w:p>
        </w:tc>
        <w:tc>
          <w:tcPr/>
          <w:p>
            <w:pPr>
              <w:pStyle w:val="Compact"/>
              <w:jc w:val="left"/>
            </w:pPr>
            <w:r>
              <w:t xml:space="preserve">1,950.00</w:t>
            </w:r>
          </w:p>
        </w:tc>
        <w:tc>
          <w:tcPr/>
          <w:p>
            <w:pPr>
              <w:pStyle w:val="Compact"/>
              <w:jc w:val="left"/>
            </w:pPr>
            <w:r>
              <w:t xml:space="preserve">Per rush job</w:t>
            </w:r>
          </w:p>
        </w:tc>
      </w:tr>
      <w:tr>
        <w:tc>
          <w:tcPr>
            <w:gridSpan w:val="4"/>
          </w:tcPr>
          <w:p>
            <w:pPr>
              <w:pStyle w:val="Compact"/>
              <w:jc w:val="left"/>
            </w:pPr>
            <w:r>
              <w:t xml:space="preserve">Subtotal (MYR)</w:t>
            </w:r>
          </w:p>
        </w:tc>
        <w:tc>
          <w:tcPr/>
          <w:p>
            <w:pPr>
              <w:pStyle w:val="Compact"/>
              <w:jc w:val="left"/>
            </w:pPr>
            <w:r>
              <w:t xml:space="preserve">59,400.00</w:t>
            </w:r>
          </w:p>
        </w:tc>
        <w:tc>
          <w:tcPr/>
          <w:p>
            <w:pPr>
              <w:pStyle w:val="Compact"/>
            </w:pPr>
          </w:p>
        </w:tc>
      </w:tr>
      <w:tr>
        <w:tc>
          <w:tcPr>
            <w:gridSpan w:val="4"/>
          </w:tcPr>
          <w:p>
            <w:pPr>
              <w:pStyle w:val="Compact"/>
              <w:jc w:val="left"/>
            </w:pPr>
            <w:r>
              <w:t xml:space="preserve">Sales &amp; Service Tax (SST) @ 8%</w:t>
            </w:r>
          </w:p>
        </w:tc>
        <w:tc>
          <w:tcPr/>
          <w:p>
            <w:pPr>
              <w:pStyle w:val="Compact"/>
              <w:jc w:val="left"/>
            </w:pPr>
            <w:r>
              <w:t xml:space="preserve">4,752.00</w:t>
            </w:r>
          </w:p>
        </w:tc>
        <w:tc>
          <w:tcPr/>
          <w:p>
            <w:pPr>
              <w:pStyle w:val="Compact"/>
            </w:pPr>
          </w:p>
        </w:tc>
      </w:tr>
      <w:tr>
        <w:tc>
          <w:tcPr>
            <w:gridSpan w:val="4"/>
          </w:tcPr>
          <w:p>
            <w:pPr>
              <w:pStyle w:val="Compact"/>
              <w:jc w:val="left"/>
            </w:pPr>
            <w:r>
              <w:rPr>
                <w:bCs/>
                <w:b/>
              </w:rPr>
              <w:t xml:space="preserve">TOTAL QUOTATION ESTIMATE (MYR)</w:t>
            </w:r>
          </w:p>
        </w:tc>
        <w:tc>
          <w:tcPr/>
          <w:p>
            <w:pPr>
              <w:pStyle w:val="Compact"/>
              <w:jc w:val="left"/>
            </w:pPr>
            <w:r>
              <w:rPr>
                <w:bCs/>
                <w:b/>
              </w:rPr>
              <w:t xml:space="preserve">64,152.00</w:t>
            </w:r>
          </w:p>
        </w:tc>
        <w:tc>
          <w:tcPr/>
          <w:p>
            <w:pPr>
              <w:pStyle w:val="Compact"/>
            </w:pP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Editor</w:t>
      </w:r>
      <w:r>
        <w:t xml:space="preserve"> </w:t>
      </w:r>
      <w:r>
        <w:t xml:space="preserve">engagement may be subject to revision based on prevailing market conditions in</w:t>
      </w:r>
      <w:r>
        <w:t xml:space="preserve"> </w:t>
      </w:r>
      <w:r>
        <w:t xml:space="preserve">Malaysia Kuala Lumpur</w:t>
      </w:r>
      <w:r>
        <w:t xml:space="preserve">.</w:t>
      </w:r>
    </w:p>
    <w:p>
      <w:pPr>
        <w:numPr>
          <w:ilvl w:val="0"/>
          <w:numId w:val="1001"/>
        </w:numPr>
        <w:pStyle w:val="Compact"/>
      </w:pPr>
      <w:r>
        <w:t xml:space="preserve">Payment terms: 50% advance payment upon acceptance of this</w:t>
      </w:r>
      <w:r>
        <w:t xml:space="preserve"> </w:t>
      </w:r>
      <w:r>
        <w:t xml:space="preserve">Quotation Estimate</w:t>
      </w:r>
      <w:r>
        <w:t xml:space="preserve">, with the remaining 50% payable in equal monthly instalments at the end of each calendar month of the</w:t>
      </w:r>
      <w:r>
        <w:t xml:space="preserve"> </w:t>
      </w:r>
      <w:r>
        <w:t xml:space="preserve">Editor</w:t>
      </w:r>
      <w:r>
        <w:t xml:space="preserve">'s engagement.</w:t>
      </w:r>
    </w:p>
    <w:p>
      <w:pPr>
        <w:numPr>
          <w:ilvl w:val="0"/>
          <w:numId w:val="1001"/>
        </w:numPr>
        <w:pStyle w:val="Compact"/>
      </w:pPr>
      <w:r>
        <w:t xml:space="preserve">All payments shall be made in Malaysian Ringgit (MYR) via bank transfer to the account of KL Editorial Solutions Sdn. Bhd., Kuala Lumpur, Malaysia. Late payments shall attract a penalty of 2% per month on the outstanding balance.</w:t>
      </w:r>
    </w:p>
    <w:p>
      <w:pPr>
        <w:numPr>
          <w:ilvl w:val="0"/>
          <w:numId w:val="1001"/>
        </w:numPr>
        <w:pStyle w:val="Compact"/>
      </w:pPr>
      <w:r>
        <w:t xml:space="preserve">The</w:t>
      </w:r>
      <w:r>
        <w:t xml:space="preserve"> </w:t>
      </w:r>
      <w:r>
        <w:t xml:space="preserve">Editor</w:t>
      </w:r>
      <w:r>
        <w:t xml:space="preserve"> </w:t>
      </w:r>
      <w:r>
        <w:t xml:space="preserve">shall maintain strict confidentiality regarding all client materials, proprietary content, and business information. A Non-Disclosure Agreement (NDA) shall be executed prior to the commencement of services.</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fees at the standard</w:t>
      </w:r>
      <w:r>
        <w:t xml:space="preserve"> </w:t>
      </w:r>
      <w:r>
        <w:t xml:space="preserve">Editor</w:t>
      </w:r>
      <w:r>
        <w:t xml:space="preserve"> </w:t>
      </w:r>
      <w:r>
        <w:t xml:space="preserve">rate of MYR 180.00 per hour.</w:t>
      </w:r>
    </w:p>
    <w:p>
      <w:pPr>
        <w:numPr>
          <w:ilvl w:val="0"/>
          <w:numId w:val="1001"/>
        </w:numPr>
        <w:pStyle w:val="Compact"/>
      </w:pPr>
      <w:r>
        <w:t xml:space="preserve">The</w:t>
      </w:r>
      <w:r>
        <w:t xml:space="preserve"> </w:t>
      </w:r>
      <w:r>
        <w:t xml:space="preserve">Editor</w:t>
      </w:r>
      <w:r>
        <w:t xml:space="preserve"> </w:t>
      </w:r>
      <w:r>
        <w:t xml:space="preserve">is engaged as an independent contractor of KL Editorial Solutions Sdn. Bhd. and not as an employee of the client. All employment-related obligations remain with our company in</w:t>
      </w:r>
      <w:r>
        <w:t xml:space="preserve"> </w:t>
      </w:r>
      <w:r>
        <w:t xml:space="preserve">Malaysia Kuala Lumpur</w:t>
      </w:r>
      <w:r>
        <w:t xml:space="preserve">.</w:t>
      </w:r>
    </w:p>
    <w:p>
      <w:pPr>
        <w:numPr>
          <w:ilvl w:val="0"/>
          <w:numId w:val="1001"/>
        </w:numPr>
        <w:pStyle w:val="Compact"/>
      </w:pPr>
      <w:r>
        <w:t xml:space="preserve">This</w:t>
      </w:r>
      <w:r>
        <w:t xml:space="preserve"> </w:t>
      </w:r>
      <w:r>
        <w:t xml:space="preserve">Quotation Estimate</w:t>
      </w:r>
      <w:r>
        <w:t xml:space="preserve"> </w:t>
      </w:r>
      <w:r>
        <w:t xml:space="preserve">is governed by the laws of Malaysia. Any disputes arising from this engagement shall be resolved through arbitration in Kuala Lumpur in accordance with the rules of the Asian International Arbitration Centre (AIAC).</w:t>
      </w:r>
    </w:p>
    <w:p>
      <w:pPr>
        <w:numPr>
          <w:ilvl w:val="0"/>
          <w:numId w:val="1001"/>
        </w:numPr>
        <w:pStyle w:val="Compact"/>
      </w:pPr>
      <w:r>
        <w:t xml:space="preserve">Force majeure events, including but not limited to natural disasters, government-mandated lockdowns, or public health emergencies affecting</w:t>
      </w:r>
      <w:r>
        <w:t xml:space="preserve"> </w:t>
      </w:r>
      <w:r>
        <w:t xml:space="preserve">Malaysia Kuala Lumpur</w:t>
      </w:r>
      <w:r>
        <w:t xml:space="preserve">, shall suspend obligations under this</w:t>
      </w:r>
      <w:r>
        <w:t xml:space="preserve"> </w:t>
      </w:r>
      <w:r>
        <w:t xml:space="preserve">Quotation Estimate</w:t>
      </w:r>
      <w:r>
        <w:t xml:space="preserve"> </w:t>
      </w:r>
      <w:r>
        <w:t xml:space="preserve">without penalty to either party.</w:t>
      </w:r>
    </w:p>
    <w:bookmarkEnd w:id="24"/>
    <w:bookmarkStart w:id="26" w:name="acceptance-and-authorisation"/>
    <w:p>
      <w:pPr>
        <w:pStyle w:val="Heading2"/>
      </w:pPr>
      <w:r>
        <w:t xml:space="preserve">5. Acceptance and Authorisation</w:t>
      </w:r>
    </w:p>
    <w:bookmarkStart w:id="25" w:name="client-acknowledgement"/>
    <w:p>
      <w:pPr>
        <w:pStyle w:val="Heading3"/>
      </w:pPr>
      <w:r>
        <w:t xml:space="preserve">Client Acknowledgement</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the</w:t>
      </w:r>
      <w:r>
        <w:t xml:space="preserve"> </w:t>
      </w:r>
      <w:r>
        <w:t xml:space="preserve">Editor</w:t>
      </w:r>
      <w:r>
        <w:t xml:space="preserve"> </w:t>
      </w:r>
      <w:r>
        <w:t xml:space="preserve">as described herein. The client confirms that all terms, conditions, and pricing outlined in this document for the</w:t>
      </w:r>
      <w:r>
        <w:t xml:space="preserve"> </w:t>
      </w:r>
      <w:r>
        <w:t xml:space="preserve">Malaysia Kuala Lumpur</w:t>
      </w:r>
      <w:r>
        <w:t xml:space="preserve"> </w:t>
      </w:r>
      <w:r>
        <w:t xml:space="preserve">based editorial services are understood and agreed upon.</w:t>
      </w:r>
    </w:p>
    <w:p>
      <w:pPr>
        <w:pStyle w:val="BodyText"/>
      </w:pPr>
      <w:r>
        <w:rPr>
          <w:bCs/>
          <w:b/>
        </w:rPr>
        <w:t xml:space="preserve">For and on behalf of:</w:t>
      </w:r>
      <w:r>
        <w:br/>
      </w:r>
      <w:r>
        <w:t xml:space="preserve">[Client Company Name]</w:t>
      </w:r>
    </w:p>
    <w:p>
      <w:pPr>
        <w:pStyle w:val="BodyText"/>
      </w:pP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For and on behalf of:</w:t>
      </w:r>
      <w:r>
        <w:br/>
      </w:r>
      <w:r>
        <w:t xml:space="preserve">KL Editorial Solutions Sdn. Bhd.</w:t>
      </w:r>
      <w:r>
        <w:br/>
      </w:r>
      <w:r>
        <w:t xml:space="preserve">Malaysia Kuala Lumpur</w:t>
      </w:r>
    </w:p>
    <w:p>
      <w:pPr>
        <w:pStyle w:val="BodyText"/>
      </w:pPr>
      <w:r>
        <w:t xml:space="preserve">Name: _________________________</w:t>
      </w:r>
      <w:r>
        <w:br/>
      </w:r>
      <w:r>
        <w:t xml:space="preserve">Designation: _________________________</w:t>
      </w:r>
      <w:r>
        <w:br/>
      </w:r>
      <w:r>
        <w:t xml:space="preserve">Date: _________________________</w:t>
      </w:r>
    </w:p>
    <w:bookmarkEnd w:id="25"/>
    <w:p>
      <w:pPr>
        <w:pStyle w:val="BodyText"/>
      </w:pPr>
      <w:r>
        <w:t xml:space="preserve">This</w:t>
      </w:r>
      <w:r>
        <w:t xml:space="preserve"> </w:t>
      </w:r>
      <w:r>
        <w:t xml:space="preserve">Quotation Estimate</w:t>
      </w:r>
      <w:r>
        <w:t xml:space="preserve"> </w:t>
      </w:r>
      <w:r>
        <w:t xml:space="preserve">(Ref: QTE-KL-2025-0847) is issued by KL Editorial Solutions Sdn. Bhd., a company registered in Malaysia (Reg. No. 201901045678), with its principal office in Kuala Lumpur, Malaysia. This document is confidential and intended solely for the named recipient. Unauthorised reproduction or distribution of this</w:t>
      </w:r>
      <w:r>
        <w:t xml:space="preserve"> </w:t>
      </w:r>
      <w:r>
        <w:t xml:space="preserve">Quotation Estimate</w:t>
      </w:r>
      <w:r>
        <w:t xml:space="preserve"> </w:t>
      </w:r>
      <w:r>
        <w:t xml:space="preserve">is strictly prohibited. For enquiries regarding this</w:t>
      </w:r>
      <w:r>
        <w:t xml:space="preserve"> </w:t>
      </w:r>
      <w:r>
        <w:t xml:space="preserve">Editor</w:t>
      </w:r>
      <w:r>
        <w:t xml:space="preserve"> </w:t>
      </w:r>
      <w:r>
        <w:t xml:space="preserve">service quotation, please contact our Kuala Lumpur office at +60 3-2181 4567 or quotations@kleditorial.my.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Malaysia Kuala Lumpur</dc:title>
  <dc:creator/>
  <dc:language>en</dc:language>
  <cp:keywords/>
  <dcterms:created xsi:type="dcterms:W3CDTF">2026-10-10T04:01:07Z</dcterms:created>
  <dcterms:modified xsi:type="dcterms:W3CDTF">2026-10-10T04:01:07Z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