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editorial-solutions-b.v."/>
    <w:p>
      <w:pPr>
        <w:pStyle w:val="Heading1"/>
      </w:pPr>
      <w:r>
        <w:t xml:space="preserve">Amsterdam Editorial Solutions B.V.</w:t>
      </w:r>
    </w:p>
    <w:p>
      <w:pPr>
        <w:pStyle w:val="FirstParagraph"/>
      </w:pPr>
      <w:r>
        <w:t xml:space="preserve">Keizersgracht 427, 1016 GC Amsterdam, Netherlands</w:t>
      </w:r>
    </w:p>
    <w:p>
      <w:pPr>
        <w:pStyle w:val="BodyText"/>
      </w:pPr>
      <w:r>
        <w:t xml:space="preserve">Tel: +31 (0)20 555 0142 | Email: quotations@amsterdameditorial.nl</w:t>
      </w:r>
    </w:p>
    <w:p>
      <w:pPr>
        <w:pStyle w:val="BodyText"/>
      </w:pPr>
      <w:r>
        <w:t xml:space="preserve">KvK: 87654321 | BTW: NL867543212B01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QTE-2025-AMST-0487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Service Location:</w:t>
      </w:r>
      <w:r>
        <w:t xml:space="preserve"> </w:t>
      </w:r>
      <w:r>
        <w:t xml:space="preserve">Netherlands Amsterdam</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w:t>
      </w:r>
    </w:p>
    <w:p>
      <w:pPr>
        <w:pStyle w:val="BodyText"/>
      </w:pPr>
      <w:r>
        <w:rPr>
          <w:bCs/>
          <w:b/>
        </w:rPr>
        <w:t xml:space="preserve">Address:</w:t>
      </w:r>
      <w:r>
        <w:t xml:space="preserve"> </w:t>
      </w:r>
      <w:r>
        <w:t xml:space="preserve">[Client Address], Netherlands Amsterdam</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[client@email.nl]</w:t>
      </w:r>
    </w:p>
    <w:bookmarkEnd w:id="22"/>
    <w:p>
      <w:pPr>
        <w:pStyle w:val="BodyText"/>
      </w:pPr>
      <w:r>
        <w:t xml:space="preserve">Dear Valued Client,</w:t>
      </w:r>
    </w:p>
    <w:p>
      <w:pPr>
        <w:pStyle w:val="BodyText"/>
      </w:pPr>
      <w:r>
        <w:t xml:space="preserve">Thank you for your inquiry regarding professional editorial services. This</w:t>
      </w:r>
      <w:r>
        <w:t xml:space="preserve"> </w:t>
      </w:r>
      <w:r>
        <w:t xml:space="preserve">Quotation Estimate</w:t>
      </w:r>
      <w:r>
        <w:t xml:space="preserve"> </w:t>
      </w:r>
      <w:r>
        <w:t xml:space="preserve">has been prepared specifically to outline the scope, deliverables, and associated costs for the engagement of a dedicated</w:t>
      </w:r>
      <w:r>
        <w:t xml:space="preserve"> </w:t>
      </w:r>
      <w:r>
        <w:t xml:space="preserve">Editor</w:t>
      </w:r>
      <w:r>
        <w:t xml:space="preserve"> </w:t>
      </w:r>
      <w:r>
        <w:t xml:space="preserve">to support your publishing and content development needs in</w:t>
      </w:r>
      <w:r>
        <w:t xml:space="preserve"> </w:t>
      </w:r>
      <w:r>
        <w:t xml:space="preserve">Netherlands Amsterdam</w:t>
      </w:r>
      <w:r>
        <w:t xml:space="preserve">. Our team at Amsterdam Editorial Solutions B.V. is committed to delivering the highest standard of editorial excellence, and this document serves as a comprehensive financial and operational framework for our proposed collaboration.</w:t>
      </w:r>
    </w:p>
    <w:p>
      <w:pPr>
        <w:pStyle w:val="BodyText"/>
      </w:pPr>
      <w:r>
        <w:t xml:space="preserve">As a leading provider of editorial services in the Netherlands, we understand that the role of a professional</w:t>
      </w:r>
      <w:r>
        <w:t xml:space="preserve"> </w:t>
      </w:r>
      <w:r>
        <w:t xml:space="preserve">Editor</w:t>
      </w:r>
      <w:r>
        <w:t xml:space="preserve"> </w:t>
      </w:r>
      <w:r>
        <w:t xml:space="preserve">extends far beyond simple proofreading. Our Editor will be responsible for structural editing, copyediting, fact-checking, style consistency, and final proofreading of all materials produced under this engagement. The services described in this Quotation Estimate are tailored to the specific linguistic, cultural, and regulatory requirements of the Netherlands Amsterdam market, ensuring that all content meets both local and international standards of quality.</w:t>
      </w:r>
    </w:p>
    <w:bookmarkStart w:id="23" w:name="scope-of-services-editor-engagement"/>
    <w:p>
      <w:pPr>
        <w:pStyle w:val="Heading2"/>
      </w:pPr>
      <w:r>
        <w:t xml:space="preserve">Scope of Services – Editor Engagement</w:t>
      </w:r>
    </w:p>
    <w:p>
      <w:pPr>
        <w:pStyle w:val="FirstParagraph"/>
      </w:pPr>
      <w:r>
        <w:t xml:space="preserve">The following services are included in this Quotation Estimate for the Editor engagement in Netherlands Amsterdam: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Volume</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Editor – Structural &amp; Developmental Editing of manuscript (approx. 80,000 words)</w:t>
            </w:r>
          </w:p>
        </w:tc>
        <w:tc>
          <w:tcPr/>
          <w:p>
            <w:pPr>
              <w:pStyle w:val="Compact"/>
              <w:jc w:val="left"/>
            </w:pPr>
            <w:r>
              <w:t xml:space="preserve">4 weeks</w:t>
            </w:r>
          </w:p>
        </w:tc>
        <w:tc>
          <w:tcPr/>
          <w:p>
            <w:pPr>
              <w:pStyle w:val="Compact"/>
              <w:jc w:val="left"/>
            </w:pPr>
            <w:r>
              <w:t xml:space="preserve">€ 0.085 / word</w:t>
            </w:r>
          </w:p>
        </w:tc>
        <w:tc>
          <w:tcPr/>
          <w:p>
            <w:pPr>
              <w:pStyle w:val="Compact"/>
              <w:jc w:val="left"/>
            </w:pPr>
            <w:r>
              <w:t xml:space="preserve">€ 6,800.00</w:t>
            </w:r>
          </w:p>
        </w:tc>
      </w:tr>
      <w:tr>
        <w:tc>
          <w:tcPr/>
          <w:p>
            <w:pPr>
              <w:pStyle w:val="Compact"/>
              <w:jc w:val="left"/>
            </w:pPr>
            <w:r>
              <w:t xml:space="preserve">02</w:t>
            </w:r>
          </w:p>
        </w:tc>
        <w:tc>
          <w:tcPr/>
          <w:p>
            <w:pPr>
              <w:pStyle w:val="Compact"/>
              <w:jc w:val="left"/>
            </w:pPr>
            <w:r>
              <w:t xml:space="preserve">Editor – Copyediting &amp; Line Editing (2nd pass, approx. 80,000 words)</w:t>
            </w:r>
          </w:p>
        </w:tc>
        <w:tc>
          <w:tcPr/>
          <w:p>
            <w:pPr>
              <w:pStyle w:val="Compact"/>
              <w:jc w:val="left"/>
            </w:pPr>
            <w:r>
              <w:t xml:space="preserve">3 weeks</w:t>
            </w:r>
          </w:p>
        </w:tc>
        <w:tc>
          <w:tcPr/>
          <w:p>
            <w:pPr>
              <w:pStyle w:val="Compact"/>
              <w:jc w:val="left"/>
            </w:pPr>
            <w:r>
              <w:t xml:space="preserve">€ 0.055 / word</w:t>
            </w:r>
          </w:p>
        </w:tc>
        <w:tc>
          <w:tcPr/>
          <w:p>
            <w:pPr>
              <w:pStyle w:val="Compact"/>
              <w:jc w:val="left"/>
            </w:pPr>
            <w:r>
              <w:t xml:space="preserve">€ 4,400.00</w:t>
            </w:r>
          </w:p>
        </w:tc>
      </w:tr>
      <w:tr>
        <w:tc>
          <w:tcPr/>
          <w:p>
            <w:pPr>
              <w:pStyle w:val="Compact"/>
              <w:jc w:val="left"/>
            </w:pPr>
            <w:r>
              <w:t xml:space="preserve">03</w:t>
            </w:r>
          </w:p>
        </w:tc>
        <w:tc>
          <w:tcPr/>
          <w:p>
            <w:pPr>
              <w:pStyle w:val="Compact"/>
              <w:jc w:val="left"/>
            </w:pPr>
            <w:r>
              <w:t xml:space="preserve">Editor – Final Proofreading &amp; Typesetting Review (3rd pass)</w:t>
            </w:r>
          </w:p>
        </w:tc>
        <w:tc>
          <w:tcPr/>
          <w:p>
            <w:pPr>
              <w:pStyle w:val="Compact"/>
              <w:jc w:val="left"/>
            </w:pPr>
            <w:r>
              <w:t xml:space="preserve">2 weeks</w:t>
            </w:r>
          </w:p>
        </w:tc>
        <w:tc>
          <w:tcPr/>
          <w:p>
            <w:pPr>
              <w:pStyle w:val="Compact"/>
              <w:jc w:val="left"/>
            </w:pPr>
            <w:r>
              <w:t xml:space="preserve">€ 0.035 / word</w:t>
            </w:r>
          </w:p>
        </w:tc>
        <w:tc>
          <w:tcPr/>
          <w:p>
            <w:pPr>
              <w:pStyle w:val="Compact"/>
              <w:jc w:val="left"/>
            </w:pPr>
            <w:r>
              <w:t xml:space="preserve">€ 2,800.00</w:t>
            </w:r>
          </w:p>
        </w:tc>
      </w:tr>
      <w:tr>
        <w:tc>
          <w:tcPr/>
          <w:p>
            <w:pPr>
              <w:pStyle w:val="Compact"/>
              <w:jc w:val="left"/>
            </w:pPr>
            <w:r>
              <w:t xml:space="preserve">04</w:t>
            </w:r>
          </w:p>
        </w:tc>
        <w:tc>
          <w:tcPr/>
          <w:p>
            <w:pPr>
              <w:pStyle w:val="Compact"/>
              <w:jc w:val="left"/>
            </w:pPr>
            <w:r>
              <w:t xml:space="preserve">Editor – Dutch Language Compliance &amp; Localization Review (Netherlands Amsterdam regulatory standards)</w:t>
            </w:r>
          </w:p>
        </w:tc>
        <w:tc>
          <w:tcPr/>
          <w:p>
            <w:pPr>
              <w:pStyle w:val="Compact"/>
              <w:jc w:val="left"/>
            </w:pPr>
            <w:r>
              <w:t xml:space="preserve">1 week</w:t>
            </w:r>
          </w:p>
        </w:tc>
        <w:tc>
          <w:tcPr/>
          <w:p>
            <w:pPr>
              <w:pStyle w:val="Compact"/>
              <w:jc w:val="left"/>
            </w:pPr>
            <w:r>
              <w:t xml:space="preserve">Flat fee</w:t>
            </w:r>
          </w:p>
        </w:tc>
        <w:tc>
          <w:tcPr/>
          <w:p>
            <w:pPr>
              <w:pStyle w:val="Compact"/>
              <w:jc w:val="left"/>
            </w:pPr>
            <w:r>
              <w:t xml:space="preserve">€ 1,250.00</w:t>
            </w:r>
          </w:p>
        </w:tc>
      </w:tr>
      <w:tr>
        <w:tc>
          <w:tcPr/>
          <w:p>
            <w:pPr>
              <w:pStyle w:val="Compact"/>
              <w:jc w:val="left"/>
            </w:pPr>
            <w:r>
              <w:t xml:space="preserve">05</w:t>
            </w:r>
          </w:p>
        </w:tc>
        <w:tc>
          <w:tcPr/>
          <w:p>
            <w:pPr>
              <w:pStyle w:val="Compact"/>
              <w:jc w:val="left"/>
            </w:pPr>
            <w:r>
              <w:t xml:space="preserve">Editor – Ongoing Consultation &amp; Revisions (up to 3 revision cycles)</w:t>
            </w:r>
          </w:p>
        </w:tc>
        <w:tc>
          <w:tcPr/>
          <w:p>
            <w:pPr>
              <w:pStyle w:val="Compact"/>
              <w:jc w:val="left"/>
            </w:pPr>
            <w:r>
              <w:t xml:space="preserve">6 weeks</w:t>
            </w:r>
          </w:p>
        </w:tc>
        <w:tc>
          <w:tcPr/>
          <w:p>
            <w:pPr>
              <w:pStyle w:val="Compact"/>
              <w:jc w:val="left"/>
            </w:pPr>
            <w:r>
              <w:t xml:space="preserve">€ 95.00 / hour</w:t>
            </w:r>
          </w:p>
        </w:tc>
        <w:tc>
          <w:tcPr/>
          <w:p>
            <w:pPr>
              <w:pStyle w:val="Compact"/>
              <w:jc w:val="left"/>
            </w:pPr>
            <w:r>
              <w:t xml:space="preserve">€ 3,800.00</w:t>
            </w:r>
          </w:p>
        </w:tc>
      </w:tr>
      <w:tr>
        <w:tc>
          <w:tcPr/>
          <w:p>
            <w:pPr>
              <w:pStyle w:val="Compact"/>
              <w:jc w:val="left"/>
            </w:pPr>
            <w:r>
              <w:t xml:space="preserve">06</w:t>
            </w:r>
          </w:p>
        </w:tc>
        <w:tc>
          <w:tcPr/>
          <w:p>
            <w:pPr>
              <w:pStyle w:val="Compact"/>
              <w:jc w:val="left"/>
            </w:pPr>
            <w:r>
              <w:t xml:space="preserve">Editor – Style Guide Development &amp; Brand Voice Documentation</w:t>
            </w:r>
          </w:p>
        </w:tc>
        <w:tc>
          <w:tcPr/>
          <w:p>
            <w:pPr>
              <w:pStyle w:val="Compact"/>
              <w:jc w:val="left"/>
            </w:pPr>
            <w:r>
              <w:t xml:space="preserve">1 week</w:t>
            </w:r>
          </w:p>
        </w:tc>
        <w:tc>
          <w:tcPr/>
          <w:p>
            <w:pPr>
              <w:pStyle w:val="Compact"/>
              <w:jc w:val="left"/>
            </w:pPr>
            <w:r>
              <w:t xml:space="preserve">Flat fee</w:t>
            </w:r>
          </w:p>
        </w:tc>
        <w:tc>
          <w:tcPr/>
          <w:p>
            <w:pPr>
              <w:pStyle w:val="Compact"/>
              <w:jc w:val="left"/>
            </w:pPr>
            <w:r>
              <w:t xml:space="preserve">€ 1,500.00</w:t>
            </w:r>
          </w:p>
        </w:tc>
      </w:tr>
      <w:tr>
        <w:tc>
          <w:tcPr/>
          <w:p>
            <w:pPr>
              <w:pStyle w:val="Compact"/>
              <w:jc w:val="left"/>
            </w:pPr>
            <w:r>
              <w:t xml:space="preserve">07</w:t>
            </w:r>
          </w:p>
        </w:tc>
        <w:tc>
          <w:tcPr/>
          <w:p>
            <w:pPr>
              <w:pStyle w:val="Compact"/>
              <w:jc w:val="left"/>
            </w:pPr>
            <w:r>
              <w:t xml:space="preserve">Editor – Project Management &amp; Quality Assurance Oversight</w:t>
            </w:r>
          </w:p>
        </w:tc>
        <w:tc>
          <w:tcPr/>
          <w:p>
            <w:pPr>
              <w:pStyle w:val="Compact"/>
              <w:jc w:val="left"/>
            </w:pPr>
            <w:r>
              <w:t xml:space="preserve">16 weeks</w:t>
            </w:r>
          </w:p>
        </w:tc>
        <w:tc>
          <w:tcPr/>
          <w:p>
            <w:pPr>
              <w:pStyle w:val="Compact"/>
              <w:jc w:val="left"/>
            </w:pPr>
            <w:r>
              <w:t xml:space="preserve">€ 75.00 / hour</w:t>
            </w:r>
          </w:p>
        </w:tc>
        <w:tc>
          <w:tcPr/>
          <w:p>
            <w:pPr>
              <w:pStyle w:val="Compact"/>
              <w:jc w:val="left"/>
            </w:pPr>
            <w:r>
              <w:t xml:space="preserve">€ 2,400.00</w:t>
            </w:r>
          </w:p>
        </w:tc>
      </w:tr>
      <w:tr>
        <w:tc>
          <w:tcPr>
            <w:gridSpan w:val="4"/>
          </w:tcPr>
          <w:p>
            <w:pPr>
              <w:pStyle w:val="Compact"/>
              <w:jc w:val="left"/>
            </w:pPr>
            <w:r>
              <w:t xml:space="preserve">Subtotal</w:t>
            </w:r>
          </w:p>
        </w:tc>
        <w:tc>
          <w:tcPr/>
          <w:p>
            <w:pPr>
              <w:pStyle w:val="Compact"/>
              <w:jc w:val="left"/>
            </w:pPr>
            <w:r>
              <w:t xml:space="preserve">€ 22,950.00</w:t>
            </w:r>
          </w:p>
        </w:tc>
      </w:tr>
      <w:tr>
        <w:tc>
          <w:tcPr>
            <w:gridSpan w:val="4"/>
          </w:tcPr>
          <w:p>
            <w:pPr>
              <w:pStyle w:val="Compact"/>
              <w:jc w:val="left"/>
            </w:pPr>
            <w:r>
              <w:t xml:space="preserve">VAT (21% – Netherlands)</w:t>
            </w:r>
          </w:p>
        </w:tc>
        <w:tc>
          <w:tcPr/>
          <w:p>
            <w:pPr>
              <w:pStyle w:val="Compact"/>
              <w:jc w:val="left"/>
            </w:pPr>
            <w:r>
              <w:t xml:space="preserve">€ 4,819.50</w:t>
            </w:r>
          </w:p>
        </w:tc>
      </w:tr>
      <w:tr>
        <w:tc>
          <w:tcPr>
            <w:gridSpan w:val="4"/>
          </w:tcPr>
          <w:p>
            <w:pPr>
              <w:pStyle w:val="Compact"/>
              <w:jc w:val="left"/>
            </w:pPr>
            <w:r>
              <w:t xml:space="preserve">Total Quotation Estimate Amount</w:t>
            </w:r>
          </w:p>
        </w:tc>
        <w:tc>
          <w:tcPr/>
          <w:p>
            <w:pPr>
              <w:pStyle w:val="Compact"/>
              <w:jc w:val="left"/>
            </w:pPr>
            <w:r>
              <w:t xml:space="preserve">€ 27,769.50</w:t>
            </w:r>
          </w:p>
        </w:tc>
      </w:tr>
    </w:tbl>
    <w:bookmarkEnd w:id="23"/>
    <w:bookmarkStart w:id="24" w:name="editor-qualifications-methodology"/>
    <w:p>
      <w:pPr>
        <w:pStyle w:val="Heading2"/>
      </w:pPr>
      <w:r>
        <w:t xml:space="preserve">Editor Qualifications &amp; Methodology</w:t>
      </w:r>
    </w:p>
    <w:p>
      <w:pPr>
        <w:pStyle w:val="FirstParagraph"/>
      </w:pPr>
      <w:r>
        <w:t xml:space="preserve">The Editor assigned to this project in Netherlands Amsterdam will hold a minimum of a Master's degree in English Language, Comparative Literature, or a related discipline, with no fewer than eight (8) years of professional editorial experience. The Editor will be fluent in both English and Dutch, ensuring seamless communication with all stakeholders based in the Netherlands Amsterdam region. Our Editor will employ a structured three-pass editing methodology, utilizing industry-standard software including Adobe InDesign, Microsoft Word with custom style templates, and Grammarly Professional, to guarantee consistency and accuracy across all deliverables.</w:t>
      </w:r>
    </w:p>
    <w:p>
      <w:pPr>
        <w:pStyle w:val="BodyText"/>
      </w:pPr>
      <w:r>
        <w:t xml:space="preserve">All editorial work will be conducted in accordance with the Dutch Publishing Association (Nederlandse Uitgevers Vereniging) guidelines and the ISO 21451 standard for natural language processing, where applicable. The Editor will maintain strict confidentiality in line with the Netherlands Personal Data Protection Act (UAVG), which mirrors the European GDPR framework, ensuring that all client materials handled in Netherlands Amsterdam are protected to the highest legal standard.</w:t>
      </w:r>
    </w:p>
    <w:bookmarkEnd w:id="24"/>
    <w:bookmarkStart w:id="25"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the expiry date, the rates and terms outlined herein may be subject to revision.</w:t>
      </w:r>
    </w:p>
    <w:p>
      <w:pPr>
        <w:numPr>
          <w:ilvl w:val="0"/>
          <w:numId w:val="1001"/>
        </w:numPr>
        <w:pStyle w:val="Compact"/>
      </w:pPr>
      <w:r>
        <w:t xml:space="preserve">Payment terms: 40% advance payment upon acceptance of this Quotation Estimate, 40% upon completion of the second editorial pass, and the remaining 20% upon final delivery and client sign-off. All payments are due within fourteen (14) days of invoice date.</w:t>
      </w:r>
    </w:p>
    <w:p>
      <w:pPr>
        <w:numPr>
          <w:ilvl w:val="0"/>
          <w:numId w:val="1001"/>
        </w:numPr>
        <w:pStyle w:val="Compact"/>
      </w:pPr>
      <w:r>
        <w:t xml:space="preserve">The Editor will work a standard schedule of Monday through Friday, 09:00 to 17:30 CET, with a maximum of 40 hours per week. Any work performed outside these hours or on public holidays in the Netherlands will be billed at 1.5x the standard hourly rate.</w:t>
      </w:r>
    </w:p>
    <w:p>
      <w:pPr>
        <w:numPr>
          <w:ilvl w:val="0"/>
          <w:numId w:val="1001"/>
        </w:numPr>
        <w:pStyle w:val="Compact"/>
      </w:pPr>
      <w:r>
        <w:t xml:space="preserve">All deliverables produced by the Editor in Netherlands Amsterdam shall become the exclusive property of the client upon full and final payment. The Editor retains the right to reference the project in a professional portfolio, subject to prior written consent from the client.</w:t>
      </w:r>
    </w:p>
    <w:p>
      <w:pPr>
        <w:numPr>
          <w:ilvl w:val="0"/>
          <w:numId w:val="1001"/>
        </w:numPr>
        <w:pStyle w:val="Compact"/>
      </w:pPr>
      <w:r>
        <w:t xml:space="preserve">Any additional services, scope changes, or extended revision cycles beyond those specified in this Quotation Estimate will be subject to a separate written amendment and additional cost, to be agreed upon by both parties before work commences.</w:t>
      </w:r>
    </w:p>
    <w:p>
      <w:pPr>
        <w:numPr>
          <w:ilvl w:val="0"/>
          <w:numId w:val="1001"/>
        </w:numPr>
        <w:pStyle w:val="Compact"/>
      </w:pPr>
      <w:r>
        <w:t xml:space="preserve">This Quotation Estimate is governed by the laws of the Netherlands. Any disputes arising from the interpretation or execution of this document shall be resolved by the competent courts in Amsterdam, Netherlands.</w:t>
      </w:r>
    </w:p>
    <w:p>
      <w:pPr>
        <w:numPr>
          <w:ilvl w:val="0"/>
          <w:numId w:val="1001"/>
        </w:numPr>
        <w:pStyle w:val="Compact"/>
      </w:pPr>
      <w:r>
        <w:t xml:space="preserve">The Editor reserves the right to decline or reassign any portion of the work if a conflict of interest arises. In such cases, a replacement Editor of equivalent or superior qualification will be provided at no additional cost to the client.</w:t>
      </w:r>
    </w:p>
    <w:p>
      <w:pPr>
        <w:numPr>
          <w:ilvl w:val="0"/>
          <w:numId w:val="1001"/>
        </w:numPr>
        <w:pStyle w:val="Compact"/>
      </w:pPr>
      <w:r>
        <w:t xml:space="preserve">All communications, file transfers, and project management activities related to this engagement will be conducted through the client's designated project management platform or via secure email channels agreed upon at the project kickoff meeting in Netherlands Amsterdam.</w:t>
      </w:r>
    </w:p>
    <w:bookmarkEnd w:id="25"/>
    <w:bookmarkStart w:id="26" w:name="acceptance"/>
    <w:p>
      <w:pPr>
        <w:pStyle w:val="Heading2"/>
      </w:pPr>
      <w:r>
        <w:t xml:space="preserve">Acceptance</w:t>
      </w:r>
    </w:p>
    <w:p>
      <w:pPr>
        <w:pStyle w:val="FirstParagraph"/>
      </w:pPr>
      <w:r>
        <w:t xml:space="preserve">By signing below, the client acknowledges and accepts the terms, conditions, and pricing outlined in this Quotation Estimate for the engagement of the Editor in Netherlands Amsterdam. This acceptance constitutes a binding agreement between Amsterdam Editorial Solutions B.V. and the client for the services described herein.</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Amsterdam Editorial Solutions B.V.</w:t>
            </w:r>
          </w:p>
        </w:tc>
        <w:tc>
          <w:tcPr/>
          <w:p>
            <w:pPr>
              <w:pStyle w:val="Compact"/>
              <w:jc w:val="left"/>
            </w:pPr>
            <w:r>
              <w:t xml:space="preserve">For the Client</w:t>
            </w:r>
          </w:p>
        </w:tc>
      </w:tr>
      <w:tr>
        <w:tc>
          <w:tcPr/>
          <w:p>
            <w:pPr>
              <w:jc w:val="left"/>
            </w:pPr>
            <w:r>
              <w:rPr>
                <w:bCs/>
                <w:b/>
              </w:rPr>
              <w:t xml:space="preserve">Name:</w:t>
            </w:r>
            <w:r>
              <w:t xml:space="preserve"> </w:t>
            </w:r>
            <w:r>
              <w:t xml:space="preserve">_________________________</w:t>
            </w:r>
          </w:p>
          <w:p>
            <w:pPr>
              <w:jc w:val="left"/>
            </w:pPr>
            <w:r>
              <w:rPr>
                <w:bCs/>
                <w:b/>
              </w:rPr>
              <w:t xml:space="preserve">Title:</w:t>
            </w:r>
            <w:r>
              <w:t xml:space="preserve"> </w:t>
            </w:r>
            <w:r>
              <w:t xml:space="preserve">Managing Director</w:t>
            </w:r>
          </w:p>
          <w:p>
            <w:pPr>
              <w:jc w:val="left"/>
            </w:pPr>
            <w:r>
              <w:rPr>
                <w:bCs/>
                <w:b/>
              </w:rPr>
              <w:t xml:space="preserve">Signature:</w:t>
            </w:r>
            <w:r>
              <w:t xml:space="preserve"> </w:t>
            </w:r>
            <w:r>
              <w:t xml:space="preserve">_________________________</w:t>
            </w:r>
          </w:p>
          <w:p>
            <w:pPr>
              <w:jc w:val="left"/>
            </w:pPr>
            <w:r>
              <w:rPr>
                <w:bCs/>
                <w:b/>
              </w:rPr>
              <w:t xml:space="preserve">Date:</w:t>
            </w:r>
            <w:r>
              <w:t xml:space="preserve"> </w:t>
            </w:r>
            <w:r>
              <w:t xml:space="preserve">_________________________</w:t>
            </w:r>
          </w:p>
        </w:tc>
        <w:tc>
          <w:tcPr/>
          <w:p>
            <w:pPr>
              <w:jc w:val="left"/>
            </w:pPr>
            <w:r>
              <w:rPr>
                <w:bCs/>
                <w:b/>
              </w:rPr>
              <w:t xml:space="preserve">Name:</w:t>
            </w:r>
            <w:r>
              <w:t xml:space="preserve"> </w:t>
            </w:r>
            <w:r>
              <w:t xml:space="preserve">_________________________</w:t>
            </w:r>
          </w:p>
          <w:p>
            <w:pPr>
              <w:jc w:val="left"/>
            </w:pPr>
            <w:r>
              <w:rPr>
                <w:bCs/>
                <w:b/>
              </w:rPr>
              <w:t xml:space="preserve">Title:</w:t>
            </w:r>
            <w:r>
              <w:t xml:space="preserve"> </w:t>
            </w:r>
            <w:r>
              <w:t xml:space="preserve">_________________________</w:t>
            </w:r>
          </w:p>
          <w:p>
            <w:pPr>
              <w:jc w:val="left"/>
            </w:pPr>
            <w:r>
              <w:rPr>
                <w:bCs/>
                <w:b/>
              </w:rPr>
              <w:t xml:space="preserve">Signature:</w:t>
            </w:r>
            <w:r>
              <w:t xml:space="preserve"> </w:t>
            </w:r>
            <w:r>
              <w:t xml:space="preserve">_________________________</w:t>
            </w:r>
          </w:p>
          <w:p>
            <w:pPr>
              <w:jc w:val="left"/>
            </w:pPr>
            <w:r>
              <w:rPr>
                <w:bCs/>
                <w:b/>
              </w:rPr>
              <w:t xml:space="preserve">Date:</w:t>
            </w:r>
            <w:r>
              <w:t xml:space="preserve"> </w:t>
            </w:r>
            <w:r>
              <w:t xml:space="preserve">_________________________</w:t>
            </w:r>
          </w:p>
        </w:tc>
      </w:tr>
    </w:tbl>
    <w:p>
      <w:pPr>
        <w:pStyle w:val="BodyText"/>
      </w:pPr>
      <w:r>
        <w:t xml:space="preserve">Amsterdam Editorial Solutions B.V. | Keizersgracht 427, 1016 GC Amsterdam, Netherlands</w:t>
      </w:r>
    </w:p>
    <w:p>
      <w:pPr>
        <w:pStyle w:val="BodyText"/>
      </w:pPr>
      <w:r>
        <w:t xml:space="preserve">Quotation Estimate No. QTE-2025-AMST-0487 | This document is generated electronically and is valid without a physical signature.</w:t>
      </w:r>
    </w:p>
    <w:p>
      <w:pPr>
        <w:pStyle w:val="BodyText"/>
      </w:pPr>
      <w:r>
        <w:t xml:space="preserve">© 2025 Amsterdam Editorial Solutions B.V.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Netherlands Amsterdam</dc:title>
  <dc:creator/>
  <dc:language>en</dc:language>
  <cp:keywords/>
  <dcterms:created xsi:type="dcterms:W3CDTF">2026-10-10T01:45:24Z</dcterms:created>
  <dcterms:modified xsi:type="dcterms:W3CDTF">2026-10-10T01:45:24Z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