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Editor Services — Peru Lima</w:t>
      </w:r>
    </w:p>
    <w:p>
      <w:pPr>
        <w:pStyle w:val="BodyText"/>
      </w:pPr>
      <w:r>
        <w:t xml:space="preserve">Document Reference: QE-PL-2025-0472 | Currency: Peruvian Sol (PEN) / USD</w:t>
      </w:r>
    </w:p>
    <w:bookmarkEnd w:id="20"/>
    <w:p>
      <w:pPr>
        <w:pStyle w:val="BodyText"/>
      </w:pPr>
      <w:r>
        <w:rPr>
          <w:bCs/>
          <w:b/>
        </w:rPr>
        <w:t xml:space="preserve">Prepared By:</w:t>
      </w:r>
      <w:r>
        <w:t xml:space="preserve"> </w:t>
      </w:r>
      <w:r>
        <w:t xml:space="preserve">Andes Creative Media Solutions S.A.C.</w:t>
      </w:r>
      <w:r>
        <w:br/>
      </w:r>
      <w:r>
        <w:t xml:space="preserve">Av. Javier Prado Este 1250, San Isidro</w:t>
      </w:r>
      <w:r>
        <w:br/>
      </w:r>
      <w:r>
        <w:t xml:space="preserve">Peru Lima, 15075</w:t>
      </w:r>
      <w:r>
        <w:br/>
      </w:r>
      <w:r>
        <w:t xml:space="preserve">RUC: 20601234567</w:t>
      </w:r>
      <w:r>
        <w:br/>
      </w:r>
      <w:r>
        <w:t xml:space="preserve">Email: quotes@andescreative.pe</w:t>
      </w:r>
      <w:r>
        <w:br/>
      </w:r>
      <w:r>
        <w:t xml:space="preserve">Phone: +51 1 456 7890</w:t>
      </w:r>
    </w:p>
    <w:p>
      <w:pPr>
        <w:pStyle w:val="BodyText"/>
      </w:pPr>
      <w:r>
        <w:rPr>
          <w:bCs/>
          <w:b/>
        </w:rPr>
        <w:t xml:space="preserve">Prepared For:</w:t>
      </w:r>
      <w:r>
        <w:t xml:space="preserve"> </w:t>
      </w:r>
      <w:r>
        <w:t xml:space="preserve">[Client Name / Company]</w:t>
      </w:r>
      <w:r>
        <w:br/>
      </w:r>
      <w:r>
        <w:t xml:space="preserve">[Client Address]</w:t>
      </w:r>
      <w:r>
        <w:br/>
      </w:r>
      <w:r>
        <w:t xml:space="preserve">Peru Lima</w:t>
      </w:r>
      <w:r>
        <w:br/>
      </w:r>
      <w:r>
        <w:t xml:space="preserve">RUC: [Client RUC Number]</w:t>
      </w:r>
      <w:r>
        <w:br/>
      </w:r>
      <w:r>
        <w:t xml:space="preserve">Contact: [Client Email]</w:t>
      </w:r>
      <w:r>
        <w:br/>
      </w:r>
      <w:r>
        <w:t xml:space="preserve">Phone: +51 [Client Phone]</w:t>
      </w:r>
    </w:p>
    <w:p>
      <w:pPr>
        <w:pStyle w:val="BodyText"/>
      </w:pPr>
      <w:r>
        <w:rPr>
          <w:bCs/>
          <w:b/>
        </w:rPr>
        <w:t xml:space="preserve">Quotation Details:</w:t>
      </w:r>
      <w:r>
        <w:t xml:space="preserve"> </w:t>
      </w:r>
      <w:r>
        <w:t xml:space="preserve">Date Issued: June 15, 2025</w:t>
      </w:r>
      <w:r>
        <w:br/>
      </w:r>
      <w:r>
        <w:t xml:space="preserve">Valid Until: July 15, 2025</w:t>
      </w:r>
      <w:r>
        <w:br/>
      </w:r>
      <w:r>
        <w:t xml:space="preserve">Quotation No.: QE-PL-2025-0472</w:t>
      </w:r>
      <w:r>
        <w:br/>
      </w:r>
      <w:r>
        <w:t xml:space="preserve">Project Location: Peru Lima</w:t>
      </w:r>
    </w:p>
    <w:p>
      <w:pPr>
        <w:pStyle w:val="BodyText"/>
      </w:pPr>
      <w:r>
        <w:t xml:space="preserve">EDITOR SERVICES — PERU LIMA</w:t>
      </w:r>
    </w:p>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issued by Andes Creative Media Solutions S.A.C. to provide a comprehensive and transparent pricing breakdown for professional</w:t>
      </w:r>
      <w:r>
        <w:t xml:space="preserve"> </w:t>
      </w:r>
      <w:r>
        <w:rPr>
          <w:bCs/>
          <w:b/>
        </w:rPr>
        <w:t xml:space="preserve">Editor</w:t>
      </w:r>
      <w:r>
        <w:t xml:space="preserve"> </w:t>
      </w:r>
      <w:r>
        <w:t xml:space="preserve">services to be delivered and utilized within the metropolitan area of</w:t>
      </w:r>
      <w:r>
        <w:t xml:space="preserve"> </w:t>
      </w:r>
      <w:r>
        <w:rPr>
          <w:bCs/>
          <w:b/>
        </w:rPr>
        <w:t xml:space="preserve">Peru Lima</w:t>
      </w:r>
      <w:r>
        <w:t xml:space="preserve">. This document outlines the scope of work, deliverables, timelines, and associated costs for the engagement of a senior-level Editor specializing in video post-production, content editing, and multimedia asset refinement. All services described herein will be performed in accordance with the regulatory standards established by the Peruvian Ministry of Production and applicable local labor and commercial laws governing professional services in Peru Lima.</w:t>
      </w:r>
    </w:p>
    <w:bookmarkEnd w:id="21"/>
    <w:bookmarkStart w:id="22" w:name="scope-of-editor-services"/>
    <w:p>
      <w:pPr>
        <w:pStyle w:val="Heading2"/>
      </w:pPr>
      <w:r>
        <w:t xml:space="preserve">2. Scope of Editor Services</w:t>
      </w:r>
    </w:p>
    <w:p>
      <w:pPr>
        <w:pStyle w:val="FirstParagraph"/>
      </w:pPr>
      <w:r>
        <w:t xml:space="preserve">The Editor engagement under this Quotation Estimate encompasses the following professional services, all to be executed at our primary studio facility located in the district of San Isidro, Peru Lima, or at the client's designated premises within the Lima metropolitan area:</w:t>
      </w:r>
    </w:p>
    <w:p>
      <w:pPr>
        <w:numPr>
          <w:ilvl w:val="0"/>
          <w:numId w:val="1001"/>
        </w:numPr>
        <w:pStyle w:val="Compact"/>
      </w:pPr>
      <w:r>
        <w:rPr>
          <w:bCs/>
          <w:b/>
        </w:rPr>
        <w:t xml:space="preserve">Video Editing &amp; Post-Production:</w:t>
      </w:r>
      <w:r>
        <w:t xml:space="preserve"> </w:t>
      </w:r>
      <w:r>
        <w:t xml:space="preserve">Full editorial workflow including rough cuts, fine cuts, color grading, audio mixing, and final export in formats compliant with Peruvian broadcasting standards (SBS) and digital distribution platforms.</w:t>
      </w:r>
    </w:p>
    <w:p>
      <w:pPr>
        <w:numPr>
          <w:ilvl w:val="0"/>
          <w:numId w:val="1001"/>
        </w:numPr>
        <w:pStyle w:val="Compact"/>
      </w:pPr>
      <w:r>
        <w:rPr>
          <w:bCs/>
          <w:b/>
        </w:rPr>
        <w:t xml:space="preserve">Content Editing &amp; Copywriting:</w:t>
      </w:r>
      <w:r>
        <w:t xml:space="preserve"> </w:t>
      </w:r>
      <w:r>
        <w:t xml:space="preserve">Professional text editing, proofreading, and structural refinement of written materials, marketing copy, and technical documentation in both Spanish and English, tailored for audiences in Peru Lima and the broader Andean region.</w:t>
      </w:r>
    </w:p>
    <w:p>
      <w:pPr>
        <w:numPr>
          <w:ilvl w:val="0"/>
          <w:numId w:val="1001"/>
        </w:numPr>
        <w:pStyle w:val="Compact"/>
      </w:pPr>
      <w:r>
        <w:rPr>
          <w:bCs/>
          <w:b/>
        </w:rPr>
        <w:t xml:space="preserve">Multimedia Asset Management:</w:t>
      </w:r>
      <w:r>
        <w:t xml:space="preserve"> </w:t>
      </w:r>
      <w:r>
        <w:t xml:space="preserve">Organization, metadata tagging, and archival of digital assets using industry-standard Editor software suites (Adobe Creative Cloud, DaVinci Resolve, Final Cut Pro) hosted on secure servers within Peru Lima.</w:t>
      </w:r>
    </w:p>
    <w:p>
      <w:pPr>
        <w:numPr>
          <w:ilvl w:val="0"/>
          <w:numId w:val="1001"/>
        </w:numPr>
        <w:pStyle w:val="Compact"/>
      </w:pPr>
      <w:r>
        <w:rPr>
          <w:bCs/>
          <w:b/>
        </w:rPr>
        <w:t xml:space="preserve">On-Site Editorial Consultation:</w:t>
      </w:r>
      <w:r>
        <w:t xml:space="preserve"> </w:t>
      </w:r>
      <w:r>
        <w:t xml:space="preserve">Up to four (4) in-person consultation sessions per month at the client's office in Peru Lima, where the Editor will review progress, provide creative direction, and align deliverables with the client's brand identity.</w:t>
      </w:r>
    </w:p>
    <w:p>
      <w:pPr>
        <w:numPr>
          <w:ilvl w:val="0"/>
          <w:numId w:val="1001"/>
        </w:numPr>
        <w:pStyle w:val="Compact"/>
      </w:pPr>
      <w:r>
        <w:rPr>
          <w:bCs/>
          <w:b/>
        </w:rPr>
        <w:t xml:space="preserve">Training &amp; Knowledge Transfer:</w:t>
      </w:r>
      <w:r>
        <w:t xml:space="preserve"> </w:t>
      </w:r>
      <w:r>
        <w:t xml:space="preserve">Two (2) half-day training workshops for the client's internal team in Peru Lima, covering best practices in editorial workflow, software utilization, and quality assurance protocols.</w:t>
      </w:r>
    </w:p>
    <w:bookmarkEnd w:id="22"/>
    <w:bookmarkStart w:id="23" w:name="pricing-breakdown"/>
    <w:p>
      <w:pPr>
        <w:pStyle w:val="Heading2"/>
      </w:pPr>
      <w:r>
        <w:t xml:space="preserve">3. Pricing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 / Qty</w:t>
            </w:r>
          </w:p>
        </w:tc>
        <w:tc>
          <w:tcPr/>
          <w:p>
            <w:pPr>
              <w:pStyle w:val="Compact"/>
              <w:jc w:val="left"/>
            </w:pPr>
            <w:r>
              <w:t xml:space="preserve">Unit Rate (PEN)</w:t>
            </w:r>
          </w:p>
        </w:tc>
        <w:tc>
          <w:tcPr/>
          <w:p>
            <w:pPr>
              <w:pStyle w:val="Compact"/>
              <w:jc w:val="left"/>
            </w:pPr>
            <w:r>
              <w:t xml:space="preserve">Subtotal (PEN)</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Senior Editor — Video Post-Production (per project)</w:t>
            </w:r>
          </w:p>
        </w:tc>
        <w:tc>
          <w:tcPr/>
          <w:p>
            <w:pPr>
              <w:pStyle w:val="Compact"/>
              <w:jc w:val="left"/>
            </w:pPr>
            <w:r>
              <w:t xml:space="preserve">3 projects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6,875.00</w:t>
            </w:r>
          </w:p>
        </w:tc>
      </w:tr>
      <w:tr>
        <w:tc>
          <w:tcPr/>
          <w:p>
            <w:pPr>
              <w:pStyle w:val="Compact"/>
              <w:jc w:val="left"/>
            </w:pPr>
            <w:r>
              <w:t xml:space="preserve">2</w:t>
            </w:r>
          </w:p>
        </w:tc>
        <w:tc>
          <w:tcPr/>
          <w:p>
            <w:pPr>
              <w:pStyle w:val="Compact"/>
              <w:jc w:val="left"/>
            </w:pPr>
            <w:r>
              <w:t xml:space="preserve">Content Editor — Text &amp; Copy Refinement (per 10,000 words)</w:t>
            </w:r>
          </w:p>
        </w:tc>
        <w:tc>
          <w:tcPr/>
          <w:p>
            <w:pPr>
              <w:pStyle w:val="Compact"/>
              <w:jc w:val="left"/>
            </w:pPr>
            <w:r>
              <w:t xml:space="preserve">5 lots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1,625.00</w:t>
            </w:r>
          </w:p>
        </w:tc>
      </w:tr>
      <w:tr>
        <w:tc>
          <w:tcPr/>
          <w:p>
            <w:pPr>
              <w:pStyle w:val="Compact"/>
              <w:jc w:val="left"/>
            </w:pPr>
            <w:r>
              <w:t xml:space="preserve">3</w:t>
            </w:r>
          </w:p>
        </w:tc>
        <w:tc>
          <w:tcPr/>
          <w:p>
            <w:pPr>
              <w:pStyle w:val="Compact"/>
              <w:jc w:val="left"/>
            </w:pPr>
            <w:r>
              <w:t xml:space="preserve">Editor Software Licensing &amp; Cloud Storage (monthly)</w:t>
            </w:r>
          </w:p>
        </w:tc>
        <w:tc>
          <w:tcPr/>
          <w:p>
            <w:pPr>
              <w:pStyle w:val="Compact"/>
              <w:jc w:val="left"/>
            </w:pPr>
            <w:r>
              <w:t xml:space="preserve">6 months</w:t>
            </w:r>
          </w:p>
        </w:tc>
        <w:tc>
          <w:tcPr/>
          <w:p>
            <w:pPr>
              <w:pStyle w:val="Compact"/>
              <w:jc w:val="left"/>
            </w:pPr>
            <w:r>
              <w:t xml:space="preserve">2,800.00</w:t>
            </w:r>
          </w:p>
        </w:tc>
        <w:tc>
          <w:tcPr/>
          <w:p>
            <w:pPr>
              <w:pStyle w:val="Compact"/>
              <w:jc w:val="left"/>
            </w:pPr>
            <w:r>
              <w:t xml:space="preserve">16,800.00</w:t>
            </w:r>
          </w:p>
        </w:tc>
        <w:tc>
          <w:tcPr/>
          <w:p>
            <w:pPr>
              <w:pStyle w:val="Compact"/>
              <w:jc w:val="left"/>
            </w:pPr>
            <w:r>
              <w:t xml:space="preserve">4,550.00</w:t>
            </w:r>
          </w:p>
        </w:tc>
      </w:tr>
      <w:tr>
        <w:tc>
          <w:tcPr/>
          <w:p>
            <w:pPr>
              <w:pStyle w:val="Compact"/>
              <w:jc w:val="left"/>
            </w:pPr>
            <w:r>
              <w:t xml:space="preserve">4</w:t>
            </w:r>
          </w:p>
        </w:tc>
        <w:tc>
          <w:tcPr/>
          <w:p>
            <w:pPr>
              <w:pStyle w:val="Compact"/>
              <w:jc w:val="left"/>
            </w:pPr>
            <w:r>
              <w:t xml:space="preserve">On-Site Editorial Consultation in Peru Lima (per session)</w:t>
            </w:r>
          </w:p>
        </w:tc>
        <w:tc>
          <w:tcPr/>
          <w:p>
            <w:pPr>
              <w:pStyle w:val="Compact"/>
              <w:jc w:val="left"/>
            </w:pPr>
            <w:r>
              <w:t xml:space="preserve">16 sessions</w:t>
            </w:r>
          </w:p>
        </w:tc>
        <w:tc>
          <w:tcPr/>
          <w:p>
            <w:pPr>
              <w:pStyle w:val="Compact"/>
              <w:jc w:val="left"/>
            </w:pPr>
            <w:r>
              <w:t xml:space="preserve">950.00</w:t>
            </w:r>
          </w:p>
        </w:tc>
        <w:tc>
          <w:tcPr/>
          <w:p>
            <w:pPr>
              <w:pStyle w:val="Compact"/>
              <w:jc w:val="left"/>
            </w:pPr>
            <w:r>
              <w:t xml:space="preserve">15,200.00</w:t>
            </w:r>
          </w:p>
        </w:tc>
        <w:tc>
          <w:tcPr/>
          <w:p>
            <w:pPr>
              <w:pStyle w:val="Compact"/>
              <w:jc w:val="left"/>
            </w:pPr>
            <w:r>
              <w:t xml:space="preserve">4,108.33</w:t>
            </w:r>
          </w:p>
        </w:tc>
      </w:tr>
      <w:tr>
        <w:tc>
          <w:tcPr/>
          <w:p>
            <w:pPr>
              <w:pStyle w:val="Compact"/>
              <w:jc w:val="left"/>
            </w:pPr>
            <w:r>
              <w:t xml:space="preserve">5</w:t>
            </w:r>
          </w:p>
        </w:tc>
        <w:tc>
          <w:tcPr/>
          <w:p>
            <w:pPr>
              <w:pStyle w:val="Compact"/>
              <w:jc w:val="left"/>
            </w:pPr>
            <w:r>
              <w:t xml:space="preserve">Training Workshop for Client Team in Peru Lima (per workshop)</w:t>
            </w:r>
          </w:p>
        </w:tc>
        <w:tc>
          <w:tcPr/>
          <w:p>
            <w:pPr>
              <w:pStyle w:val="Compact"/>
              <w:jc w:val="left"/>
            </w:pPr>
            <w:r>
              <w:t xml:space="preserve">2 workshops</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1,895.83</w:t>
            </w:r>
          </w:p>
        </w:tc>
      </w:tr>
      <w:tr>
        <w:tc>
          <w:tcPr/>
          <w:p>
            <w:pPr>
              <w:pStyle w:val="Compact"/>
              <w:jc w:val="left"/>
            </w:pPr>
            <w:r>
              <w:t xml:space="preserve">6</w:t>
            </w:r>
          </w:p>
        </w:tc>
        <w:tc>
          <w:tcPr/>
          <w:p>
            <w:pPr>
              <w:pStyle w:val="Compact"/>
              <w:jc w:val="left"/>
            </w:pPr>
            <w:r>
              <w:t xml:space="preserve">Project Management &amp; Coordination (monthly retainer)</w:t>
            </w:r>
          </w:p>
        </w:tc>
        <w:tc>
          <w:tcPr/>
          <w:p>
            <w:pPr>
              <w:pStyle w:val="Compact"/>
              <w:jc w:val="left"/>
            </w:pPr>
            <w:r>
              <w:t xml:space="preserve">6 months</w:t>
            </w:r>
          </w:p>
        </w:tc>
        <w:tc>
          <w:tcPr/>
          <w:p>
            <w:pPr>
              <w:pStyle w:val="Compact"/>
              <w:jc w:val="left"/>
            </w:pPr>
            <w:r>
              <w:t xml:space="preserve">4,200.00</w:t>
            </w:r>
          </w:p>
        </w:tc>
        <w:tc>
          <w:tcPr/>
          <w:p>
            <w:pPr>
              <w:pStyle w:val="Compact"/>
              <w:jc w:val="left"/>
            </w:pPr>
            <w:r>
              <w:t xml:space="preserve">25,200.00</w:t>
            </w:r>
          </w:p>
        </w:tc>
        <w:tc>
          <w:tcPr/>
          <w:p>
            <w:pPr>
              <w:pStyle w:val="Compact"/>
              <w:jc w:val="left"/>
            </w:pPr>
            <w:r>
              <w:t xml:space="preserve">6,825.00</w:t>
            </w:r>
          </w:p>
        </w:tc>
      </w:tr>
      <w:tr>
        <w:tc>
          <w:tcPr/>
          <w:p>
            <w:pPr>
              <w:pStyle w:val="Compact"/>
              <w:jc w:val="left"/>
            </w:pPr>
            <w:r>
              <w:t xml:space="preserve">7</w:t>
            </w:r>
          </w:p>
        </w:tc>
        <w:tc>
          <w:tcPr/>
          <w:p>
            <w:pPr>
              <w:pStyle w:val="Compact"/>
              <w:jc w:val="left"/>
            </w:pPr>
            <w:r>
              <w:t xml:space="preserve">Revisions &amp; Quality Assurance (included, up to 3 rounds per deliverable)</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TOTAL ESTIMATED COST (before IGV 18%)</w:t>
            </w:r>
          </w:p>
        </w:tc>
        <w:tc>
          <w:tcPr/>
          <w:p>
            <w:pPr>
              <w:pStyle w:val="Compact"/>
              <w:jc w:val="left"/>
            </w:pPr>
            <w:r>
              <w:t xml:space="preserve">95,700.00</w:t>
            </w:r>
          </w:p>
        </w:tc>
        <w:tc>
          <w:tcPr/>
          <w:p>
            <w:pPr>
              <w:pStyle w:val="Compact"/>
              <w:jc w:val="left"/>
            </w:pPr>
            <w:r>
              <w:t xml:space="preserve">25,879.17</w:t>
            </w:r>
          </w:p>
        </w:tc>
      </w:tr>
      <w:tr>
        <w:tc>
          <w:tcPr>
            <w:gridSpan w:val="4"/>
          </w:tcPr>
          <w:p>
            <w:pPr>
              <w:pStyle w:val="Compact"/>
              <w:jc w:val="left"/>
            </w:pPr>
            <w:r>
              <w:t xml:space="preserve">IGV (18% Peruvian VAT)</w:t>
            </w:r>
          </w:p>
        </w:tc>
        <w:tc>
          <w:tcPr/>
          <w:p>
            <w:pPr>
              <w:pStyle w:val="Compact"/>
              <w:jc w:val="left"/>
            </w:pPr>
            <w:r>
              <w:t xml:space="preserve">17,226.00</w:t>
            </w:r>
          </w:p>
        </w:tc>
        <w:tc>
          <w:tcPr/>
          <w:p>
            <w:pPr>
              <w:pStyle w:val="Compact"/>
              <w:jc w:val="left"/>
            </w:pPr>
            <w:r>
              <w:t xml:space="preserve">4,658.25</w:t>
            </w:r>
          </w:p>
        </w:tc>
      </w:tr>
      <w:tr>
        <w:tc>
          <w:tcPr>
            <w:gridSpan w:val="4"/>
          </w:tcPr>
          <w:p>
            <w:pPr>
              <w:pStyle w:val="Compact"/>
              <w:jc w:val="left"/>
            </w:pPr>
            <w:r>
              <w:t xml:space="preserve">GRAND TOTAL (Quotation Estimate)</w:t>
            </w:r>
          </w:p>
        </w:tc>
        <w:tc>
          <w:tcPr/>
          <w:p>
            <w:pPr>
              <w:pStyle w:val="Compact"/>
              <w:jc w:val="left"/>
            </w:pPr>
            <w:r>
              <w:t xml:space="preserve">112,926.00</w:t>
            </w:r>
          </w:p>
        </w:tc>
        <w:tc>
          <w:tcPr/>
          <w:p>
            <w:pPr>
              <w:pStyle w:val="Compact"/>
              <w:jc w:val="left"/>
            </w:pPr>
            <w:r>
              <w:t xml:space="preserve">30,537.42</w:t>
            </w:r>
          </w:p>
        </w:tc>
      </w:tr>
    </w:tbl>
    <w:p>
      <w:pPr>
        <w:pStyle w:val="BodyText"/>
      </w:pPr>
      <w:r>
        <w:t xml:space="preserve">* Exchange rate applied: 1 USD = 3.89 PEN (BCR reference rate as of June 2025). All prices in Peru Lima are subject to the prevailing Peruvian Sol exchange rate at the time of invoicing.</w:t>
      </w:r>
    </w:p>
    <w:bookmarkEnd w:id="23"/>
    <w:bookmarkStart w:id="24" w:name="project-timeline-milestones"/>
    <w:p>
      <w:pPr>
        <w:pStyle w:val="Heading2"/>
      </w:pPr>
      <w:r>
        <w:t xml:space="preserve">4. Project Timeline &amp; Milestones</w:t>
      </w:r>
    </w:p>
    <w:p>
      <w:pPr>
        <w:pStyle w:val="FirstParagraph"/>
      </w:pPr>
      <w:r>
        <w:t xml:space="preserve">The Editor engagement under this Quotation Estimate is structured over a six-month period commencing upon written acceptance of this document. Key milestones include: initial project kickoff in Peru Lima within 5 business days of contract signing; first deliverable submission by Week 4; mid-project review in Week 12; and final delivery and handover by Week 24. All milestones will be tracked through a shared project management dashboard accessible to both parties.</w:t>
      </w:r>
    </w:p>
    <w:bookmarkEnd w:id="24"/>
    <w:bookmarkStart w:id="25" w:name="terms-conditions"/>
    <w:p>
      <w:pPr>
        <w:pStyle w:val="Heading2"/>
      </w:pPr>
      <w:r>
        <w:t xml:space="preserve">5. Terms &amp; Conditions</w:t>
      </w:r>
    </w:p>
    <w:p>
      <w:pPr>
        <w:pStyle w:val="FirstParagraph"/>
      </w:pPr>
      <w:r>
        <w:rPr>
          <w:bCs/>
          <w:b/>
        </w:rPr>
        <w:t xml:space="preserve">5.1 Validity:</w:t>
      </w:r>
      <w:r>
        <w:t xml:space="preserve"> </w:t>
      </w:r>
      <w:r>
        <w:t xml:space="preserve">This Quotation Estimate is valid for thirty (30) calendar days from the date of issue. After this period, pricing may be adjusted to reflect changes in market conditions, exchange rates, or resource availability in Peru Lima.</w:t>
      </w:r>
    </w:p>
    <w:p>
      <w:pPr>
        <w:pStyle w:val="BodyText"/>
      </w:pPr>
      <w:r>
        <w:rPr>
          <w:bCs/>
          <w:b/>
        </w:rPr>
        <w:t xml:space="preserve">5.2 Payment Terms:</w:t>
      </w:r>
      <w:r>
        <w:t xml:space="preserve"> </w:t>
      </w:r>
      <w:r>
        <w:t xml:space="preserve">A 40% advance payment is due upon acceptance of this Quotation Estimate. The remaining 60% shall be paid in two equal installments: 30% at the midpoint of the project (Week 12) and 30% upon final delivery and client sign-off. Payments shall be made via bank transfer to our account at Banco de Crédito del Perú, branch San Isidro, Peru Lima.</w:t>
      </w:r>
    </w:p>
    <w:p>
      <w:pPr>
        <w:pStyle w:val="BodyText"/>
      </w:pPr>
      <w:r>
        <w:rPr>
          <w:bCs/>
          <w:b/>
        </w:rPr>
        <w:t xml:space="preserve">5.3 Intellectual Property:</w:t>
      </w:r>
      <w:r>
        <w:t xml:space="preserve"> </w:t>
      </w:r>
      <w:r>
        <w:t xml:space="preserve">Upon full payment, all final deliverables produced by the Editor shall become the exclusive property of the client. The Editor retains the right to display completed work in their professional portfolio with prior written consent from the client.</w:t>
      </w:r>
    </w:p>
    <w:p>
      <w:pPr>
        <w:pStyle w:val="BodyText"/>
      </w:pPr>
      <w:r>
        <w:rPr>
          <w:bCs/>
          <w:b/>
        </w:rPr>
        <w:t xml:space="preserve">5.4 Confidentiality:</w:t>
      </w:r>
      <w:r>
        <w:t xml:space="preserve"> </w:t>
      </w:r>
      <w:r>
        <w:t xml:space="preserve">Both parties agree to maintain strict confidentiality regarding all proprietary information, trade secrets, and project details exchanged during the course of this engagement in Peru Lima. A separate Non-Disclosure Agreement (NDA) may be executed if required.</w:t>
      </w:r>
    </w:p>
    <w:p>
      <w:pPr>
        <w:pStyle w:val="BodyText"/>
      </w:pPr>
      <w:r>
        <w:rPr>
          <w:bCs/>
          <w:b/>
        </w:rPr>
        <w:t xml:space="preserve">5.5 Cancellation &amp; Termination:</w:t>
      </w:r>
      <w:r>
        <w:t xml:space="preserve"> </w:t>
      </w:r>
      <w:r>
        <w:t xml:space="preserve">Either party may terminate this agreement with fourteen (14) days written notice. In the event of early termination, the Editor shall be compensated for all work completed up to the termination date, as detailed in this Quotation Estimate.</w:t>
      </w:r>
    </w:p>
    <w:p>
      <w:pPr>
        <w:pStyle w:val="BodyText"/>
      </w:pPr>
      <w:r>
        <w:rPr>
          <w:bCs/>
          <w:b/>
        </w:rPr>
        <w:t xml:space="preserve">5.6 Governing Law:</w:t>
      </w:r>
      <w:r>
        <w:t xml:space="preserve"> </w:t>
      </w:r>
      <w:r>
        <w:t xml:space="preserve">This Quotation Estimate and any resulting contract shall be governed by and interpreted in accordance with the commercial and civil laws of the Republic of Peru. Any disputes shall be resolved through the competent courts of justice in the judicial district of Lima, Peru Lima.</w:t>
      </w:r>
    </w:p>
    <w:p>
      <w:pPr>
        <w:pStyle w:val="BodyText"/>
      </w:pPr>
      <w:r>
        <w:rPr>
          <w:bCs/>
          <w:b/>
        </w:rPr>
        <w:t xml:space="preserve">5.7 Force Majeure:</w:t>
      </w:r>
      <w:r>
        <w:t xml:space="preserve"> </w:t>
      </w:r>
      <w:r>
        <w:t xml:space="preserve">Neither party shall be liable for delays or failures in performance resulting from events beyond reasonable control, including but not limited to natural disasters, government mandates, or infrastructure disruptions affecting the Peru Lima metropolitan area.</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Editor services in Peru Lima and agrees to the terms, conditions, and pricing outlined herein. This signature constitutes formal acceptance and authorizes Andes Creative Media Solutions S.A.C. to commence the Editor engagement as described.</w:t>
      </w:r>
    </w:p>
    <w:p>
      <w:pPr>
        <w:pStyle w:val="BodyText"/>
      </w:pPr>
      <w:r>
        <w:rPr>
          <w:bCs/>
          <w:b/>
        </w:rPr>
        <w:t xml:space="preserve">For Andes Creative Media Solutions S.A.C.</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Andes Creative Media Solutions S.A.C. | Av. Javier Prado Este 1250, San Isidro, Peru Lima 15075 | RUC: 20601234567</w:t>
      </w:r>
    </w:p>
    <w:p>
      <w:pPr>
        <w:pStyle w:val="BodyText"/>
      </w:pPr>
      <w:r>
        <w:t xml:space="preserve">This Quotation Estimate document was generated electronically and is valid without a physical stamp.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Peru Lima</dc:title>
  <dc:creator/>
  <dc:language>en</dc:language>
  <cp:keywords/>
  <dcterms:created xsi:type="dcterms:W3CDTF">2026-10-10T01:39:55Z</dcterms:created>
  <dcterms:modified xsi:type="dcterms:W3CDTF">2026-10-10T01:39:55Z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