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Editor Services — Qatar Doha</w:t>
      </w:r>
    </w:p>
    <w:bookmarkEnd w:id="20"/>
    <w:bookmarkStart w:id="21" w:name="prepared-by"/>
    <w:p>
      <w:pPr>
        <w:pStyle w:val="Heading3"/>
      </w:pPr>
      <w:r>
        <w:t xml:space="preserve">Prepared By:</w:t>
      </w:r>
    </w:p>
    <w:p>
      <w:pPr>
        <w:pStyle w:val="FirstParagraph"/>
      </w:pPr>
      <w:r>
        <w:rPr>
          <w:bCs/>
          <w:b/>
        </w:rPr>
        <w:t xml:space="preserve">Meridian Creative Solutions LLC</w:t>
      </w:r>
    </w:p>
    <w:p>
      <w:pPr>
        <w:pStyle w:val="BodyText"/>
      </w:pPr>
      <w:r>
        <w:t xml:space="preserve">Office 1204, Level 12, Doha Tower</w:t>
      </w:r>
    </w:p>
    <w:p>
      <w:pPr>
        <w:pStyle w:val="BodyText"/>
      </w:pPr>
      <w:r>
        <w:t xml:space="preserve">Sheikh Jassim Avenue, West Bay</w:t>
      </w:r>
    </w:p>
    <w:p>
      <w:pPr>
        <w:pStyle w:val="BodyText"/>
      </w:pPr>
      <w:r>
        <w:t xml:space="preserve">Doha, Qatar — P.O. Box 4521</w:t>
      </w:r>
    </w:p>
    <w:p>
      <w:pPr>
        <w:pStyle w:val="BodyText"/>
      </w:pPr>
      <w:r>
        <w:t xml:space="preserve">Tel: +974 4455 6677</w:t>
      </w:r>
    </w:p>
    <w:p>
      <w:pPr>
        <w:pStyle w:val="BodyText"/>
      </w:pPr>
      <w:r>
        <w:t xml:space="preserve">Email: quotations@meridiancreative.qa</w:t>
      </w:r>
    </w:p>
    <w:bookmarkEnd w:id="21"/>
    <w:bookmarkStart w:id="22" w:name="prepared-for"/>
    <w:p>
      <w:pPr>
        <w:pStyle w:val="Heading3"/>
      </w:pPr>
      <w:r>
        <w:t xml:space="preserve">Prepared For:</w:t>
      </w:r>
    </w:p>
    <w:p>
      <w:pPr>
        <w:pStyle w:val="FirstParagraph"/>
      </w:pPr>
      <w:r>
        <w:rPr>
          <w:bCs/>
          <w:b/>
        </w:rPr>
        <w:t xml:space="preserve">Al Rayyan Media Group</w:t>
      </w:r>
    </w:p>
    <w:p>
      <w:pPr>
        <w:pStyle w:val="BodyText"/>
      </w:pPr>
      <w:r>
        <w:t xml:space="preserve">Building 7, Al Sadd District</w:t>
      </w:r>
    </w:p>
    <w:p>
      <w:pPr>
        <w:pStyle w:val="BodyText"/>
      </w:pPr>
      <w:r>
        <w:t xml:space="preserve">Doha, Qatar — P.O. Box 8834</w:t>
      </w:r>
    </w:p>
    <w:p>
      <w:pPr>
        <w:pStyle w:val="BodyText"/>
      </w:pPr>
      <w:r>
        <w:t xml:space="preserve">Tel: +974 4411 2233</w:t>
      </w:r>
    </w:p>
    <w:p>
      <w:pPr>
        <w:pStyle w:val="BodyText"/>
      </w:pPr>
      <w:r>
        <w:t xml:space="preserve">Email: procurement@alrayyanmedia.qa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QTE-QA-2025-04172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(expires 14 July 2025)</w:t>
            </w:r>
          </w:p>
        </w:tc>
      </w:tr>
      <w:tr>
        <w:tc>
          <w:tcPr/>
          <w:p>
            <w:pPr>
              <w:pStyle w:val="Compact"/>
              <w:jc w:val="left"/>
            </w:pPr>
            <w:r>
              <w:t xml:space="preserve">Service Location</w:t>
            </w:r>
          </w:p>
        </w:tc>
        <w:tc>
          <w:tcPr/>
          <w:p>
            <w:pPr>
              <w:pStyle w:val="Compact"/>
              <w:jc w:val="left"/>
            </w:pPr>
            <w:r>
              <w:t xml:space="preserve">Doha, Qatar — Client's premises or Meridian Creative Solutions office, West Bay, Doha</w:t>
            </w:r>
          </w:p>
        </w:tc>
      </w:tr>
      <w:tr>
        <w:tc>
          <w:tcPr/>
          <w:p>
            <w:pPr>
              <w:pStyle w:val="Compact"/>
              <w:jc w:val="left"/>
            </w:pPr>
            <w:r>
              <w:t xml:space="preserve">Currency</w:t>
            </w:r>
          </w:p>
        </w:tc>
        <w:tc>
          <w:tcPr/>
          <w:p>
            <w:pPr>
              <w:pStyle w:val="Compact"/>
              <w:jc w:val="left"/>
            </w:pPr>
            <w:r>
              <w:t xml:space="preserve">Qatari Riyal (QAR)</w:t>
            </w:r>
          </w:p>
        </w:tc>
      </w:tr>
    </w:tbl>
    <w:bookmarkStart w:id="23" w:name="Xb146e74291dc66497ae10f7c36d260a1ce4a5fa"/>
    <w:p>
      <w:pPr>
        <w:pStyle w:val="Heading2"/>
      </w:pPr>
      <w:r>
        <w:t xml:space="preserve">1. Scope of Work — Editor Engagement in Qatar Doha</w:t>
      </w:r>
    </w:p>
    <w:p>
      <w:pPr>
        <w:pStyle w:val="FirstParagraph"/>
      </w:pPr>
      <w:r>
        <w:t xml:space="preserve">This</w:t>
      </w:r>
      <w:r>
        <w:t xml:space="preserve"> </w:t>
      </w:r>
      <w:r>
        <w:t xml:space="preserve">Quotation Estimate</w:t>
      </w:r>
      <w:r>
        <w:t xml:space="preserve"> </w:t>
      </w:r>
      <w:r>
        <w:t xml:space="preserve">is issued by Meridian Creative Solutions LLC to formally propose the engagement of a senior professional</w:t>
      </w:r>
      <w:r>
        <w:t xml:space="preserve"> </w:t>
      </w:r>
      <w:r>
        <w:t xml:space="preserve">Editor</w:t>
      </w:r>
      <w:r>
        <w:t xml:space="preserve"> </w:t>
      </w:r>
      <w:r>
        <w:t xml:space="preserve">for Al Rayyan Media Group, based in</w:t>
      </w:r>
      <w:r>
        <w:t xml:space="preserve"> </w:t>
      </w:r>
      <w:r>
        <w:t xml:space="preserve">Qatar Doha</w:t>
      </w:r>
      <w:r>
        <w:t xml:space="preserve">. The Editor will be responsible for the end-to-end post-production of broadcast-quality video content, including but not limited to corporate promotional films, television segments, social media campaigns, and live-event recordings produced within the Doha metropolitan area and across the State of Qatar.</w:t>
      </w:r>
    </w:p>
    <w:p>
      <w:pPr>
        <w:pStyle w:val="BodyText"/>
      </w:pPr>
      <w:r>
        <w:t xml:space="preserve">The Editor engagement is structured to meet the specific editorial standards required by Qatari broadcasting regulations and the client's internal brand guidelines. All deliverables will be produced in compliance with the Qatar Communications Regulatory Authority (QCRA) content standards and the client's approved style guide.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Senior Editor — Monthly Retainer (full-time, 5-day work week in Doha)</w:t>
            </w:r>
          </w:p>
        </w:tc>
        <w:tc>
          <w:tcPr/>
          <w:p>
            <w:pPr>
              <w:pStyle w:val="Compact"/>
              <w:jc w:val="left"/>
            </w:pPr>
            <w:r>
              <w:t xml:space="preserve">6 months</w:t>
            </w:r>
          </w:p>
        </w:tc>
        <w:tc>
          <w:tcPr/>
          <w:p>
            <w:pPr>
              <w:pStyle w:val="Compact"/>
              <w:jc w:val="left"/>
            </w:pPr>
            <w:r>
              <w:t xml:space="preserve">28,500</w:t>
            </w:r>
          </w:p>
        </w:tc>
        <w:tc>
          <w:tcPr/>
          <w:p>
            <w:pPr>
              <w:pStyle w:val="Compact"/>
              <w:jc w:val="left"/>
            </w:pPr>
            <w:r>
              <w:t xml:space="preserve">171,000</w:t>
            </w:r>
          </w:p>
        </w:tc>
      </w:tr>
      <w:tr>
        <w:tc>
          <w:tcPr/>
          <w:p>
            <w:pPr>
              <w:pStyle w:val="Compact"/>
              <w:jc w:val="left"/>
            </w:pPr>
            <w:r>
              <w:t xml:space="preserve">2</w:t>
            </w:r>
          </w:p>
        </w:tc>
        <w:tc>
          <w:tcPr/>
          <w:p>
            <w:pPr>
              <w:pStyle w:val="Compact"/>
              <w:jc w:val="left"/>
            </w:pPr>
            <w:r>
              <w:t xml:space="preserve">Editor — Overtime &amp; Weekend Work (per hour, for live events in Doha)</w:t>
            </w:r>
          </w:p>
        </w:tc>
        <w:tc>
          <w:tcPr/>
          <w:p>
            <w:pPr>
              <w:pStyle w:val="Compact"/>
              <w:jc w:val="left"/>
            </w:pPr>
            <w:r>
              <w:t xml:space="preserve">Up to 40 hrs/month</w:t>
            </w:r>
          </w:p>
        </w:tc>
        <w:tc>
          <w:tcPr/>
          <w:p>
            <w:pPr>
              <w:pStyle w:val="Compact"/>
              <w:jc w:val="left"/>
            </w:pPr>
            <w:r>
              <w:t xml:space="preserve">350</w:t>
            </w:r>
          </w:p>
        </w:tc>
        <w:tc>
          <w:tcPr/>
          <w:p>
            <w:pPr>
              <w:pStyle w:val="Compact"/>
              <w:jc w:val="left"/>
            </w:pPr>
            <w:r>
              <w:t xml:space="preserve">84,000</w:t>
            </w:r>
          </w:p>
        </w:tc>
      </w:tr>
      <w:tr>
        <w:tc>
          <w:tcPr/>
          <w:p>
            <w:pPr>
              <w:pStyle w:val="Compact"/>
              <w:jc w:val="left"/>
            </w:pPr>
            <w:r>
              <w:t xml:space="preserve">3</w:t>
            </w:r>
          </w:p>
        </w:tc>
        <w:tc>
          <w:tcPr/>
          <w:p>
            <w:pPr>
              <w:pStyle w:val="Compact"/>
              <w:jc w:val="left"/>
            </w:pPr>
            <w:r>
              <w:t xml:space="preserve">Editor — Colour Grading &amp; Final Mastering (per project)</w:t>
            </w:r>
          </w:p>
        </w:tc>
        <w:tc>
          <w:tcPr/>
          <w:p>
            <w:pPr>
              <w:pStyle w:val="Compact"/>
              <w:jc w:val="left"/>
            </w:pPr>
            <w:r>
              <w:t xml:space="preserve">12 projects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4</w:t>
            </w:r>
          </w:p>
        </w:tc>
        <w:tc>
          <w:tcPr/>
          <w:p>
            <w:pPr>
              <w:pStyle w:val="Compact"/>
              <w:jc w:val="left"/>
            </w:pPr>
            <w:r>
              <w:t xml:space="preserve">Editor — Motion Graphics &amp; Title Sequences (per project)</w:t>
            </w:r>
          </w:p>
        </w:tc>
        <w:tc>
          <w:tcPr/>
          <w:p>
            <w:pPr>
              <w:pStyle w:val="Compact"/>
              <w:jc w:val="left"/>
            </w:pPr>
            <w:r>
              <w:t xml:space="preserve">8 projects</w:t>
            </w:r>
          </w:p>
        </w:tc>
        <w:tc>
          <w:tcPr/>
          <w:p>
            <w:pPr>
              <w:pStyle w:val="Compact"/>
              <w:jc w:val="left"/>
            </w:pPr>
            <w:r>
              <w:t xml:space="preserve">3,800</w:t>
            </w:r>
          </w:p>
        </w:tc>
        <w:tc>
          <w:tcPr/>
          <w:p>
            <w:pPr>
              <w:pStyle w:val="Compact"/>
              <w:jc w:val="left"/>
            </w:pPr>
            <w:r>
              <w:t xml:space="preserve">30,400</w:t>
            </w:r>
          </w:p>
        </w:tc>
      </w:tr>
      <w:tr>
        <w:tc>
          <w:tcPr/>
          <w:p>
            <w:pPr>
              <w:pStyle w:val="Compact"/>
              <w:jc w:val="left"/>
            </w:pPr>
            <w:r>
              <w:t xml:space="preserve">5</w:t>
            </w:r>
          </w:p>
        </w:tc>
        <w:tc>
          <w:tcPr/>
          <w:p>
            <w:pPr>
              <w:pStyle w:val="Compact"/>
              <w:jc w:val="left"/>
            </w:pPr>
            <w:r>
              <w:t xml:space="preserve">Editor — Sound Design &amp; Audio Mixing (per project)</w:t>
            </w:r>
          </w:p>
        </w:tc>
        <w:tc>
          <w:tcPr/>
          <w:p>
            <w:pPr>
              <w:pStyle w:val="Compact"/>
              <w:jc w:val="left"/>
            </w:pPr>
            <w:r>
              <w:t xml:space="preserve">12 projects</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Editor — Project Supervision &amp; Client Review Sessions (per month)</w:t>
            </w:r>
          </w:p>
        </w:tc>
        <w:tc>
          <w:tcPr/>
          <w:p>
            <w:pPr>
              <w:pStyle w:val="Compact"/>
              <w:jc w:val="left"/>
            </w:pPr>
            <w:r>
              <w:t xml:space="preserve">6 months</w:t>
            </w:r>
          </w:p>
        </w:tc>
        <w:tc>
          <w:tcPr/>
          <w:p>
            <w:pPr>
              <w:pStyle w:val="Compact"/>
              <w:jc w:val="left"/>
            </w:pPr>
            <w:r>
              <w:t xml:space="preserve">3,000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Editor — Software Licences &amp; Hardware (Adobe CC, DaVinci Resolve, storage)</w:t>
            </w:r>
          </w:p>
        </w:tc>
        <w:tc>
          <w:tcPr/>
          <w:p>
            <w:pPr>
              <w:pStyle w:val="Compact"/>
              <w:jc w:val="left"/>
            </w:pPr>
            <w:r>
              <w:t xml:space="preserve">6 months</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8</w:t>
            </w:r>
          </w:p>
        </w:tc>
        <w:tc>
          <w:tcPr/>
          <w:p>
            <w:pPr>
              <w:pStyle w:val="Compact"/>
              <w:jc w:val="left"/>
            </w:pPr>
            <w:r>
              <w:t xml:space="preserve">Editor — Travel &amp; Logistics within Qatar Doha and surrounding areas</w:t>
            </w:r>
          </w:p>
        </w:tc>
        <w:tc>
          <w:tcPr/>
          <w:p>
            <w:pPr>
              <w:pStyle w:val="Compact"/>
              <w:jc w:val="left"/>
            </w:pPr>
            <w:r>
              <w:t xml:space="preserve">6 months</w:t>
            </w:r>
          </w:p>
        </w:tc>
        <w:tc>
          <w:tcPr/>
          <w:p>
            <w:pPr>
              <w:pStyle w:val="Compact"/>
              <w:jc w:val="left"/>
            </w:pPr>
            <w:r>
              <w:t xml:space="preserve">2,200</w:t>
            </w:r>
          </w:p>
        </w:tc>
        <w:tc>
          <w:tcPr/>
          <w:p>
            <w:pPr>
              <w:pStyle w:val="Compact"/>
              <w:jc w:val="left"/>
            </w:pPr>
            <w:r>
              <w:t xml:space="preserve">13,200</w:t>
            </w:r>
          </w:p>
        </w:tc>
      </w:tr>
      <w:tr>
        <w:tc>
          <w:tcPr>
            <w:gridSpan w:val="4"/>
          </w:tcPr>
          <w:p>
            <w:pPr>
              <w:pStyle w:val="Compact"/>
              <w:jc w:val="left"/>
            </w:pPr>
            <w:r>
              <w:t xml:space="preserve">Subtotal</w:t>
            </w:r>
          </w:p>
        </w:tc>
        <w:tc>
          <w:tcPr/>
          <w:p>
            <w:pPr>
              <w:pStyle w:val="Compact"/>
              <w:jc w:val="left"/>
            </w:pPr>
            <w:r>
              <w:t xml:space="preserve">430,000</w:t>
            </w:r>
          </w:p>
        </w:tc>
      </w:tr>
      <w:tr>
        <w:tc>
          <w:tcPr>
            <w:gridSpan w:val="4"/>
          </w:tcPr>
          <w:p>
            <w:pPr>
              <w:pStyle w:val="Compact"/>
              <w:jc w:val="left"/>
            </w:pPr>
            <w:r>
              <w:t xml:space="preserve">VAT (5% — Qatar Standard Rate)</w:t>
            </w:r>
          </w:p>
        </w:tc>
        <w:tc>
          <w:tcPr/>
          <w:p>
            <w:pPr>
              <w:pStyle w:val="Compact"/>
              <w:jc w:val="left"/>
            </w:pPr>
            <w:r>
              <w:t xml:space="preserve">21,500</w:t>
            </w:r>
          </w:p>
        </w:tc>
      </w:tr>
      <w:tr>
        <w:tc>
          <w:tcPr>
            <w:gridSpan w:val="4"/>
          </w:tcPr>
          <w:p>
            <w:pPr>
              <w:pStyle w:val="Compact"/>
              <w:jc w:val="left"/>
            </w:pPr>
            <w:r>
              <w:rPr>
                <w:bCs/>
                <w:b/>
              </w:rPr>
              <w:t xml:space="preserve">Grand Total (QAR)</w:t>
            </w:r>
          </w:p>
        </w:tc>
        <w:tc>
          <w:tcPr/>
          <w:p>
            <w:pPr>
              <w:pStyle w:val="Compact"/>
              <w:jc w:val="left"/>
            </w:pPr>
            <w:r>
              <w:rPr>
                <w:bCs/>
                <w:b/>
              </w:rPr>
              <w:t xml:space="preserve">451,500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 Editor may be subject to revision.</w:t>
      </w:r>
    </w:p>
    <w:p>
      <w:pPr>
        <w:numPr>
          <w:ilvl w:val="0"/>
          <w:numId w:val="1001"/>
        </w:numPr>
        <w:pStyle w:val="Compact"/>
      </w:pPr>
      <w:r>
        <w:t xml:space="preserve">Payment terms: 40% advance payment upon acceptance of this Quotation Estimate, 30% upon completion of month three, and the remaining 30% upon final project delivery and sign-off. All payments shall be made in Qatari Riyal (QAR) via bank transfer to the account designated by Meridian Creative Solutions LLC, Doha, Qatar.</w:t>
      </w:r>
    </w:p>
    <w:p>
      <w:pPr>
        <w:numPr>
          <w:ilvl w:val="0"/>
          <w:numId w:val="1001"/>
        </w:numPr>
        <w:pStyle w:val="Compact"/>
      </w:pPr>
      <w:r>
        <w:t xml:space="preserve">The Editor shall be available for a minimum of 40 hours per week during standard business hours (Sunday to Thursday, 9:00 AM to 6:00 PM) at the client's designated location in Qatar Doha or at the Meridian Creative Solutions editing suite in West Bay, Doha.</w:t>
      </w:r>
    </w:p>
    <w:p>
      <w:pPr>
        <w:numPr>
          <w:ilvl w:val="0"/>
          <w:numId w:val="1001"/>
        </w:numPr>
        <w:pStyle w:val="Compact"/>
      </w:pPr>
      <w:r>
        <w:t xml:space="preserve">All raw footage, project files, and intermediate deliverables produced by the Editor shall remain the exclusive intellectual property of Al Rayyan Media Group upon full payment.</w:t>
      </w:r>
    </w:p>
    <w:p>
      <w:pPr>
        <w:numPr>
          <w:ilvl w:val="0"/>
          <w:numId w:val="1001"/>
        </w:numPr>
        <w:pStyle w:val="Compact"/>
      </w:pPr>
      <w:r>
        <w:t xml:space="preserve">The Editor is bound by a strict Non-Disclosure Agreement (NDA) covering all content, client data, and proprietary materials encountered during the engagement in Qatar Doha.</w:t>
      </w:r>
    </w:p>
    <w:p>
      <w:pPr>
        <w:numPr>
          <w:ilvl w:val="0"/>
          <w:numId w:val="1001"/>
        </w:numPr>
        <w:pStyle w:val="Compact"/>
      </w:pPr>
      <w:r>
        <w:t xml:space="preserve">Any additional services beyond the scope outlined in this Quotation Estimate shall be subject to a separate written amendment and additional cost approval by both parties.</w:t>
      </w:r>
    </w:p>
    <w:p>
      <w:pPr>
        <w:numPr>
          <w:ilvl w:val="0"/>
          <w:numId w:val="1001"/>
        </w:numPr>
        <w:pStyle w:val="Compact"/>
      </w:pPr>
      <w:r>
        <w:t xml:space="preserve">This Quotation Estimate is governed by the laws of the State of Qatar. Any disputes arising from this engagement shall be resolved through arbitration in Doha, Qatar, in accordance with the Qatar Arbitration Law.</w:t>
      </w:r>
    </w:p>
    <w:p>
      <w:pPr>
        <w:numPr>
          <w:ilvl w:val="0"/>
          <w:numId w:val="1001"/>
        </w:numPr>
        <w:pStyle w:val="Compact"/>
      </w:pPr>
      <w:r>
        <w:t xml:space="preserve">The Editor shall comply with all applicable Qatari labour regulations, work permit requirements, and professional licensing standards as mandated by the Ministry of Labour and the Ministry of Culture and Sports in Qatar.</w:t>
      </w:r>
    </w:p>
    <w:p>
      <w:pPr>
        <w:pStyle w:val="FirstParagraph"/>
      </w:pPr>
      <w:r>
        <w:rPr>
          <w:bCs/>
          <w:b/>
        </w:rPr>
        <w:t xml:space="preserve">Note:</w:t>
      </w:r>
      <w:r>
        <w:t xml:space="preserve"> </w:t>
      </w:r>
      <w:r>
        <w:t xml:space="preserve">This Quotation Estimate assumes the Editor will be working primarily in the Doha metropolitan area. Travel to other governorates within Qatar (Al Wakrah, Al Khor, Al Rayyan, etc.) is included in the logistics line item. International travel is not covered and will be quoted separately.</w:t>
      </w:r>
    </w:p>
    <w:bookmarkEnd w:id="25"/>
    <w:bookmarkStart w:id="26" w:name="acceptance-authorization"/>
    <w:p>
      <w:pPr>
        <w:pStyle w:val="Heading2"/>
      </w:pPr>
      <w:r>
        <w:t xml:space="preserve">4. Acceptance &amp;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engagement of the Editor in</w:t>
      </w:r>
      <w:r>
        <w:t xml:space="preserve"> </w:t>
      </w:r>
      <w:r>
        <w:t xml:space="preserve">Qatar Doha</w:t>
      </w:r>
      <w:r>
        <w:t xml:space="preserve">. This document, once countersigned, constitutes a binding service agreement for the duration specified herein.</w:t>
      </w:r>
    </w:p>
    <w:p>
      <w:pPr>
        <w:pStyle w:val="BodyText"/>
      </w:pPr>
      <w:r>
        <w:rPr>
          <w:bCs/>
          <w:b/>
        </w:rPr>
        <w:t xml:space="preserve">For Meridian Creative Solutions LLC</w:t>
      </w:r>
    </w:p>
    <w:p>
      <w:pPr>
        <w:pStyle w:val="BodyText"/>
      </w:pPr>
      <w:r>
        <w:t xml:space="preserve">Name: Khalid Al-Mansoori</w:t>
      </w:r>
      <w:r>
        <w:br/>
      </w:r>
      <w:r>
        <w:t xml:space="preserve">Title: Managing Director</w:t>
      </w:r>
      <w:r>
        <w:br/>
      </w:r>
      <w:r>
        <w:t xml:space="preserve">Date: _______________</w:t>
      </w:r>
    </w:p>
    <w:p>
      <w:pPr>
        <w:pStyle w:val="BodyText"/>
      </w:pPr>
      <w:r>
        <w:rPr>
          <w:bCs/>
          <w:b/>
        </w:rPr>
        <w:t xml:space="preserve">For Al Rayyan Media Group</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Meridian Creative Solutions LLC — Doha, Qatar — CR No. 123456 — VAT Reg. No. QA-789-456-123</w:t>
      </w:r>
    </w:p>
    <w:p>
      <w:pPr>
        <w:pStyle w:val="BodyText"/>
      </w:pPr>
      <w:r>
        <w:t xml:space="preserve">This Quotation Estimate document is generated electronically and is valid without a physical stamp. © 2025 Meridian Creative Solutions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Qatar Doha</dc:title>
  <dc:creator/>
  <dc:language>en</dc:language>
  <cp:keywords/>
  <dcterms:created xsi:type="dcterms:W3CDTF">2026-10-10T01:03:10Z</dcterms:created>
  <dcterms:modified xsi:type="dcterms:W3CDTF">2026-10-10T01:03:10Z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