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Editor</w:t>
      </w:r>
      <w:r>
        <w:t xml:space="preserve"> </w:t>
      </w:r>
      <w:r>
        <w:t xml:space="preserve">Services</w:t>
      </w:r>
      <w:r>
        <w:t xml:space="preserve"> </w:t>
      </w:r>
      <w:r>
        <w:t xml:space="preserve">-</w:t>
      </w:r>
      <w:r>
        <w:t xml:space="preserve"> </w:t>
      </w:r>
      <w:r>
        <w:t xml:space="preserve">South</w:t>
      </w:r>
      <w:r>
        <w:t xml:space="preserve"> </w:t>
      </w:r>
      <w:r>
        <w:t xml:space="preserve">Korea</w:t>
      </w:r>
      <w:r>
        <w:t xml:space="preserve"> </w:t>
      </w:r>
      <w:r>
        <w:t xml:space="preserve">Seoul</w:t>
      </w:r>
    </w:p>
    <w:bookmarkStart w:id="20" w:name="quotation-estimate"/>
    <w:p>
      <w:pPr>
        <w:pStyle w:val="Heading1"/>
      </w:pPr>
      <w:r>
        <w:t xml:space="preserve">QUOTATION ESTIMATE</w:t>
      </w:r>
    </w:p>
    <w:p>
      <w:pPr>
        <w:pStyle w:val="FirstParagraph"/>
      </w:pPr>
      <w:r>
        <w:rPr>
          <w:bCs/>
          <w:b/>
        </w:rPr>
        <w:t xml:space="preserve">Seoul Media Solutions Co., Ltd.</w:t>
      </w:r>
    </w:p>
    <w:p>
      <w:pPr>
        <w:pStyle w:val="BodyText"/>
      </w:pPr>
      <w:r>
        <w:t xml:space="preserve">12F, 456 Gangnam-daero, Gangnam-gu, Seoul, South Korea 06164</w:t>
      </w:r>
    </w:p>
    <w:p>
      <w:pPr>
        <w:pStyle w:val="BodyText"/>
      </w:pPr>
      <w:r>
        <w:t xml:space="preserve">Tel: +82-2-555-0198 | Email: quotations@seoulmediasolutions.kr</w:t>
      </w:r>
    </w:p>
    <w:p>
      <w:pPr>
        <w:pStyle w:val="BodyText"/>
      </w:pPr>
      <w:r>
        <w:t xml:space="preserve">Business Registration No. 220-88-04567</w:t>
      </w:r>
    </w:p>
    <w:bookmarkEnd w:id="20"/>
    <w:tbl>
      <w:tblPr>
        <w:tblStyle w:val="Table"/>
        <w:tblW w:type="auto" w:w="0"/>
        <w:tblLook w:firstRow="0" w:lastRow="0" w:firstColumn="0" w:lastColumn="0" w:noHBand="0" w:noVBand="0" w:val="0000"/>
      </w:tblPr>
      <w:tblGrid>
        <w:gridCol w:w="3960"/>
        <w:gridCol w:w="3960"/>
      </w:tblGrid>
      <w:tr>
        <w:tc>
          <w:tcPr/>
          <w:p>
            <w:pPr>
              <w:pStyle w:val="Compact"/>
              <w:jc w:val="left"/>
            </w:pPr>
            <w:r>
              <w:t xml:space="preserve">Quotation No.</w:t>
            </w:r>
          </w:p>
        </w:tc>
        <w:tc>
          <w:tcPr/>
          <w:p>
            <w:pPr>
              <w:pStyle w:val="Compact"/>
              <w:jc w:val="left"/>
            </w:pPr>
            <w:r>
              <w:t xml:space="preserve">QES-2025-SE-0472</w:t>
            </w:r>
          </w:p>
        </w:tc>
      </w:tr>
      <w:tr>
        <w:tc>
          <w:tcPr/>
          <w:p>
            <w:pPr>
              <w:pStyle w:val="Compact"/>
              <w:jc w:val="left"/>
            </w:pPr>
            <w:r>
              <w:t xml:space="preserve">Date of Issue</w:t>
            </w:r>
          </w:p>
        </w:tc>
        <w:tc>
          <w:tcPr/>
          <w:p>
            <w:pPr>
              <w:pStyle w:val="Compact"/>
              <w:jc w:val="left"/>
            </w:pPr>
            <w:r>
              <w:t xml:space="preserve">June 12, 2025</w:t>
            </w:r>
          </w:p>
        </w:tc>
      </w:tr>
      <w:tr>
        <w:tc>
          <w:tcPr/>
          <w:p>
            <w:pPr>
              <w:pStyle w:val="Compact"/>
              <w:jc w:val="left"/>
            </w:pPr>
            <w:r>
              <w:t xml:space="preserve">Valid Until</w:t>
            </w:r>
          </w:p>
        </w:tc>
        <w:tc>
          <w:tcPr/>
          <w:p>
            <w:pPr>
              <w:pStyle w:val="Compact"/>
              <w:jc w:val="left"/>
            </w:pPr>
            <w:r>
              <w:t xml:space="preserve">July 12, 2025 (30 calendar days)</w:t>
            </w:r>
          </w:p>
        </w:tc>
      </w:tr>
      <w:tr>
        <w:tc>
          <w:tcPr/>
          <w:p>
            <w:pPr>
              <w:pStyle w:val="Compact"/>
              <w:jc w:val="left"/>
            </w:pPr>
            <w:r>
              <w:t xml:space="preserve">Client Name</w:t>
            </w:r>
          </w:p>
        </w:tc>
        <w:tc>
          <w:tcPr/>
          <w:p>
            <w:pPr>
              <w:pStyle w:val="Compact"/>
              <w:jc w:val="left"/>
            </w:pPr>
            <w:r>
              <w:t xml:space="preserve">Global Broadcast Network Asia-Pacific Division</w:t>
            </w:r>
          </w:p>
        </w:tc>
      </w:tr>
      <w:tr>
        <w:tc>
          <w:tcPr/>
          <w:p>
            <w:pPr>
              <w:pStyle w:val="Compact"/>
              <w:jc w:val="left"/>
            </w:pPr>
            <w:r>
              <w:t xml:space="preserve">Client Address</w:t>
            </w:r>
          </w:p>
        </w:tc>
        <w:tc>
          <w:tcPr/>
          <w:p>
            <w:pPr>
              <w:pStyle w:val="Compact"/>
              <w:jc w:val="left"/>
            </w:pPr>
            <w:r>
              <w:t xml:space="preserve">788 Yeongdong-daero, Jung-gu, Seoul, South Korea 04524</w:t>
            </w:r>
          </w:p>
        </w:tc>
      </w:tr>
      <w:tr>
        <w:tc>
          <w:tcPr/>
          <w:p>
            <w:pPr>
              <w:pStyle w:val="Compact"/>
              <w:jc w:val="left"/>
            </w:pPr>
            <w:r>
              <w:t xml:space="preserve">Project Title</w:t>
            </w:r>
          </w:p>
        </w:tc>
        <w:tc>
          <w:tcPr/>
          <w:p>
            <w:pPr>
              <w:pStyle w:val="Compact"/>
              <w:jc w:val="left"/>
            </w:pPr>
            <w:r>
              <w:t xml:space="preserve">Senior Editor Engagement – Multilingual Content Production, Seoul Studio</w:t>
            </w:r>
          </w:p>
        </w:tc>
      </w:tr>
      <w:tr>
        <w:tc>
          <w:tcPr/>
          <w:p>
            <w:pPr>
              <w:pStyle w:val="Compact"/>
              <w:jc w:val="left"/>
            </w:pPr>
            <w:r>
              <w:t xml:space="preserve">Service Location</w:t>
            </w:r>
          </w:p>
        </w:tc>
        <w:tc>
          <w:tcPr/>
          <w:p>
            <w:pPr>
              <w:pStyle w:val="Compact"/>
              <w:jc w:val="left"/>
            </w:pPr>
            <w:r>
              <w:t xml:space="preserve">Seoul, South Korea (Primary) | Remote Support Available</w:t>
            </w:r>
          </w:p>
        </w:tc>
      </w:tr>
      <w:tr>
        <w:tc>
          <w:tcPr/>
          <w:p>
            <w:pPr>
              <w:pStyle w:val="Compact"/>
              <w:jc w:val="left"/>
            </w:pPr>
            <w:r>
              <w:t xml:space="preserve">Currency</w:t>
            </w:r>
          </w:p>
        </w:tc>
        <w:tc>
          <w:tcPr/>
          <w:p>
            <w:pPr>
              <w:pStyle w:val="Compact"/>
              <w:jc w:val="left"/>
            </w:pPr>
            <w:r>
              <w:t xml:space="preserve">South Korean Won (KRW) / US Dollar (USD)</w:t>
            </w:r>
          </w:p>
        </w:tc>
      </w:tr>
    </w:tbl>
    <w:bookmarkStart w:id="21" w:name="executive-summary"/>
    <w:p>
      <w:pPr>
        <w:pStyle w:val="Heading2"/>
      </w:pPr>
      <w:r>
        <w:t xml:space="preserve">1. Executive Summary</w:t>
      </w:r>
    </w:p>
    <w:p>
      <w:pPr>
        <w:pStyle w:val="FirstParagraph"/>
      </w:pPr>
      <w:r>
        <w:t xml:space="preserve">This Quotation Estimate is issued by Seoul Media Solutions Co., Ltd. in response to the formal request for a dedicated</w:t>
      </w:r>
      <w:r>
        <w:t xml:space="preserve"> </w:t>
      </w:r>
      <w:r>
        <w:rPr>
          <w:bCs/>
          <w:b/>
        </w:rPr>
        <w:t xml:space="preserve">Editor</w:t>
      </w:r>
      <w:r>
        <w:t xml:space="preserve"> </w:t>
      </w:r>
      <w:r>
        <w:t xml:space="preserve">engagement to support the Global Broadcast Network Asia-Pacific Division's content production operations based in</w:t>
      </w:r>
      <w:r>
        <w:t xml:space="preserve"> </w:t>
      </w:r>
      <w:r>
        <w:rPr>
          <w:bCs/>
          <w:b/>
        </w:rPr>
        <w:t xml:space="preserve">South Korea Seoul</w:t>
      </w:r>
      <w:r>
        <w:t xml:space="preserve">. The Editor will be responsible for the end-to-end post-production workflow, including but not limited to video editing, audio mixing, subtitle localization (Korean, English, and Japanese), color grading, and final quality assurance for broadcast and digital distribution. This Quotation Estimate outlines the complete scope of services, associated costs, payment milestones, and contractual terms governing the Editor's assignment in Seoul, South Korea.</w:t>
      </w:r>
    </w:p>
    <w:bookmarkEnd w:id="21"/>
    <w:bookmarkStart w:id="22" w:name="scope-of-services-editor-role"/>
    <w:p>
      <w:pPr>
        <w:pStyle w:val="Heading2"/>
      </w:pPr>
      <w:r>
        <w:t xml:space="preserve">2. Scope of Services – Editor Role</w:t>
      </w:r>
    </w:p>
    <w:p>
      <w:pPr>
        <w:pStyle w:val="FirstParagraph"/>
      </w:pPr>
      <w:r>
        <w:t xml:space="preserve">The Editor engaged under this Quotation Estimate will operate primarily from the Seoul Media Solutions studio located in Gangnam-gu, Seoul, South Korea, with the option of hybrid remote work as agreed upon in writing. The Editor's responsibilities include:</w:t>
      </w:r>
    </w:p>
    <w:p>
      <w:pPr>
        <w:numPr>
          <w:ilvl w:val="0"/>
          <w:numId w:val="1001"/>
        </w:numPr>
        <w:pStyle w:val="Compact"/>
      </w:pPr>
      <w:r>
        <w:t xml:space="preserve">Daily editorial cutting and assembly of raw footage (minimum 12 hours of finished content per week).</w:t>
      </w:r>
    </w:p>
    <w:p>
      <w:pPr>
        <w:numPr>
          <w:ilvl w:val="0"/>
          <w:numId w:val="1001"/>
        </w:numPr>
        <w:pStyle w:val="Compact"/>
      </w:pPr>
      <w:r>
        <w:t xml:space="preserve">Audio post-production: dialogue cleanup, sound design, and multi-track mixing compliant with Korean Broadcasting Standards Commission (KBC) regulations.</w:t>
      </w:r>
    </w:p>
    <w:p>
      <w:pPr>
        <w:numPr>
          <w:ilvl w:val="0"/>
          <w:numId w:val="1001"/>
        </w:numPr>
        <w:pStyle w:val="Compact"/>
      </w:pPr>
      <w:r>
        <w:t xml:space="preserve">Subtitle and caption creation in Korean (Hangul), English, and Japanese, ensuring cultural and linguistic accuracy for the South Korea Seoul metropolitan audience.</w:t>
      </w:r>
    </w:p>
    <w:p>
      <w:pPr>
        <w:numPr>
          <w:ilvl w:val="0"/>
          <w:numId w:val="1001"/>
        </w:numPr>
        <w:pStyle w:val="Compact"/>
      </w:pPr>
      <w:r>
        <w:t xml:space="preserve">Color correction and grading using DaVinci Resolve or Adobe Premiere Pro, calibrated to the Seoul studio's reference monitors.</w:t>
      </w:r>
    </w:p>
    <w:p>
      <w:pPr>
        <w:numPr>
          <w:ilvl w:val="0"/>
          <w:numId w:val="1001"/>
        </w:numPr>
        <w:pStyle w:val="Compact"/>
      </w:pPr>
      <w:r>
        <w:t xml:space="preserve">Collaboration with the Seoul-based creative director and production team during weekly editorial review sessions.</w:t>
      </w:r>
    </w:p>
    <w:p>
      <w:pPr>
        <w:numPr>
          <w:ilvl w:val="0"/>
          <w:numId w:val="1001"/>
        </w:numPr>
        <w:pStyle w:val="Compact"/>
      </w:pPr>
      <w:r>
        <w:t xml:space="preserve">Delivery of final masters in formats specified by the client (ProRes 422 HQ, H.264, H.265) for broadcast, streaming, and social media platforms.</w:t>
      </w:r>
    </w:p>
    <w:p>
      <w:pPr>
        <w:numPr>
          <w:ilvl w:val="0"/>
          <w:numId w:val="1001"/>
        </w:numPr>
        <w:pStyle w:val="Compact"/>
      </w:pPr>
      <w:r>
        <w:t xml:space="preserve">Asset management and archival of all project files on the Seoul studio's local server and cloud backup infrastructure.</w:t>
      </w:r>
    </w:p>
    <w:bookmarkEnd w:id="22"/>
    <w:bookmarkStart w:id="23" w:name="itemized-cost-breakdown"/>
    <w:p>
      <w:pPr>
        <w:pStyle w:val="Heading2"/>
      </w:pPr>
      <w:r>
        <w:t xml:space="preserve">3. Itemized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w:t>
            </w:r>
          </w:p>
        </w:tc>
        <w:tc>
          <w:tcPr/>
          <w:p>
            <w:pPr>
              <w:pStyle w:val="Compact"/>
              <w:jc w:val="left"/>
            </w:pPr>
            <w:r>
              <w:t xml:space="preserve">Description</w:t>
            </w:r>
          </w:p>
        </w:tc>
        <w:tc>
          <w:tcPr/>
          <w:p>
            <w:pPr>
              <w:pStyle w:val="Compact"/>
              <w:jc w:val="left"/>
            </w:pPr>
            <w:r>
              <w:t xml:space="preserve">Duration</w:t>
            </w:r>
          </w:p>
        </w:tc>
        <w:tc>
          <w:tcPr/>
          <w:p>
            <w:pPr>
              <w:pStyle w:val="Compact"/>
              <w:jc w:val="left"/>
            </w:pPr>
            <w:r>
              <w:t xml:space="preserve">Rate (KRW)</w:t>
            </w:r>
          </w:p>
        </w:tc>
        <w:tc>
          <w:tcPr/>
          <w:p>
            <w:pPr>
              <w:pStyle w:val="Compact"/>
              <w:jc w:val="left"/>
            </w:pPr>
            <w:r>
              <w:t xml:space="preserve">Amount (KRW)</w:t>
            </w:r>
          </w:p>
        </w:tc>
      </w:tr>
      <w:tr>
        <w:tc>
          <w:tcPr/>
          <w:p>
            <w:pPr>
              <w:pStyle w:val="Compact"/>
              <w:jc w:val="left"/>
            </w:pPr>
            <w:r>
              <w:t xml:space="preserve">3.1</w:t>
            </w:r>
          </w:p>
        </w:tc>
        <w:tc>
          <w:tcPr/>
          <w:p>
            <w:pPr>
              <w:pStyle w:val="Compact"/>
              <w:jc w:val="left"/>
            </w:pPr>
            <w:r>
              <w:t xml:space="preserve">Senior Editor – Monthly Retainer (Full-time, 40 hrs/week, Seoul studio)</w:t>
            </w:r>
          </w:p>
        </w:tc>
        <w:tc>
          <w:tcPr/>
          <w:p>
            <w:pPr>
              <w:pStyle w:val="Compact"/>
              <w:jc w:val="left"/>
            </w:pPr>
            <w:r>
              <w:t xml:space="preserve">6 months</w:t>
            </w:r>
          </w:p>
        </w:tc>
        <w:tc>
          <w:tcPr/>
          <w:p>
            <w:pPr>
              <w:pStyle w:val="Compact"/>
              <w:jc w:val="left"/>
            </w:pPr>
            <w:r>
              <w:t xml:space="preserve">8,500,000 / month</w:t>
            </w:r>
          </w:p>
        </w:tc>
        <w:tc>
          <w:tcPr/>
          <w:p>
            <w:pPr>
              <w:pStyle w:val="Compact"/>
              <w:jc w:val="left"/>
            </w:pPr>
            <w:r>
              <w:t xml:space="preserve">51,000,000</w:t>
            </w:r>
          </w:p>
        </w:tc>
      </w:tr>
      <w:tr>
        <w:tc>
          <w:tcPr/>
          <w:p>
            <w:pPr>
              <w:pStyle w:val="Compact"/>
              <w:jc w:val="left"/>
            </w:pPr>
            <w:r>
              <w:t xml:space="preserve">3.2</w:t>
            </w:r>
          </w:p>
        </w:tc>
        <w:tc>
          <w:tcPr/>
          <w:p>
            <w:pPr>
              <w:pStyle w:val="Compact"/>
              <w:jc w:val="left"/>
            </w:pPr>
            <w:r>
              <w:t xml:space="preserve">Editor – Overtime &amp; Weekend Work (Seoul studio, up to 20 hrs/month)</w:t>
            </w:r>
          </w:p>
        </w:tc>
        <w:tc>
          <w:tcPr/>
          <w:p>
            <w:pPr>
              <w:pStyle w:val="Compact"/>
              <w:jc w:val="left"/>
            </w:pPr>
            <w:r>
              <w:t xml:space="preserve">6 months</w:t>
            </w:r>
          </w:p>
        </w:tc>
        <w:tc>
          <w:tcPr/>
          <w:p>
            <w:pPr>
              <w:pStyle w:val="Compact"/>
              <w:jc w:val="left"/>
            </w:pPr>
            <w:r>
              <w:t xml:space="preserve">180,000 / hr</w:t>
            </w:r>
          </w:p>
        </w:tc>
        <w:tc>
          <w:tcPr/>
          <w:p>
            <w:pPr>
              <w:pStyle w:val="Compact"/>
              <w:jc w:val="left"/>
            </w:pPr>
            <w:r>
              <w:t xml:space="preserve">21,600,000</w:t>
            </w:r>
          </w:p>
        </w:tc>
      </w:tr>
      <w:tr>
        <w:tc>
          <w:tcPr/>
          <w:p>
            <w:pPr>
              <w:pStyle w:val="Compact"/>
              <w:jc w:val="left"/>
            </w:pPr>
            <w:r>
              <w:t xml:space="preserve">3.3</w:t>
            </w:r>
          </w:p>
        </w:tc>
        <w:tc>
          <w:tcPr/>
          <w:p>
            <w:pPr>
              <w:pStyle w:val="Compact"/>
              <w:jc w:val="left"/>
            </w:pPr>
            <w:r>
              <w:t xml:space="preserve">Editor – Localization &amp; Subtitle Services (Korean, English, Japanese)</w:t>
            </w:r>
          </w:p>
        </w:tc>
        <w:tc>
          <w:tcPr/>
          <w:p>
            <w:pPr>
              <w:pStyle w:val="Compact"/>
              <w:jc w:val="left"/>
            </w:pPr>
            <w:r>
              <w:t xml:space="preserve">Per project</w:t>
            </w:r>
          </w:p>
        </w:tc>
        <w:tc>
          <w:tcPr/>
          <w:p>
            <w:pPr>
              <w:pStyle w:val="Compact"/>
              <w:jc w:val="left"/>
            </w:pPr>
            <w:r>
              <w:t xml:space="preserve">45,000 / min of content</w:t>
            </w:r>
          </w:p>
        </w:tc>
        <w:tc>
          <w:tcPr/>
          <w:p>
            <w:pPr>
              <w:pStyle w:val="Compact"/>
              <w:jc w:val="left"/>
            </w:pPr>
            <w:r>
              <w:t xml:space="preserve">12,000,000</w:t>
            </w:r>
          </w:p>
        </w:tc>
      </w:tr>
      <w:tr>
        <w:tc>
          <w:tcPr/>
          <w:p>
            <w:pPr>
              <w:pStyle w:val="Compact"/>
              <w:jc w:val="left"/>
            </w:pPr>
            <w:r>
              <w:t xml:space="preserve">3.4</w:t>
            </w:r>
          </w:p>
        </w:tc>
        <w:tc>
          <w:tcPr/>
          <w:p>
            <w:pPr>
              <w:pStyle w:val="Compact"/>
              <w:jc w:val="left"/>
            </w:pPr>
            <w:r>
              <w:t xml:space="preserve">Editor – Color Grading &amp; Audio Mixing (Premium tier)</w:t>
            </w:r>
          </w:p>
        </w:tc>
        <w:tc>
          <w:tcPr/>
          <w:p>
            <w:pPr>
              <w:pStyle w:val="Compact"/>
              <w:jc w:val="left"/>
            </w:pPr>
            <w:r>
              <w:t xml:space="preserve">Per project</w:t>
            </w:r>
          </w:p>
        </w:tc>
        <w:tc>
          <w:tcPr/>
          <w:p>
            <w:pPr>
              <w:pStyle w:val="Compact"/>
              <w:jc w:val="left"/>
            </w:pPr>
            <w:r>
              <w:t xml:space="preserve">35,000 / min of content</w:t>
            </w:r>
          </w:p>
        </w:tc>
        <w:tc>
          <w:tcPr/>
          <w:p>
            <w:pPr>
              <w:pStyle w:val="Compact"/>
              <w:jc w:val="left"/>
            </w:pPr>
            <w:r>
              <w:t xml:space="preserve">9,000,000</w:t>
            </w:r>
          </w:p>
        </w:tc>
      </w:tr>
      <w:tr>
        <w:tc>
          <w:tcPr/>
          <w:p>
            <w:pPr>
              <w:pStyle w:val="Compact"/>
              <w:jc w:val="left"/>
            </w:pPr>
            <w:r>
              <w:t xml:space="preserve">3.5</w:t>
            </w:r>
          </w:p>
        </w:tc>
        <w:tc>
          <w:tcPr/>
          <w:p>
            <w:pPr>
              <w:pStyle w:val="Compact"/>
              <w:jc w:val="left"/>
            </w:pPr>
            <w:r>
              <w:t xml:space="preserve">Software &amp; Licensing (Adobe CC, DaVinci Resolve Studio, Avid Media Composer)</w:t>
            </w:r>
          </w:p>
        </w:tc>
        <w:tc>
          <w:tcPr/>
          <w:p>
            <w:pPr>
              <w:pStyle w:val="Compact"/>
              <w:jc w:val="left"/>
            </w:pPr>
            <w:r>
              <w:t xml:space="preserve">6 months</w:t>
            </w:r>
          </w:p>
        </w:tc>
        <w:tc>
          <w:tcPr/>
          <w:p>
            <w:pPr>
              <w:pStyle w:val="Compact"/>
              <w:jc w:val="left"/>
            </w:pPr>
            <w:r>
              <w:t xml:space="preserve">1,200,000 / month</w:t>
            </w:r>
          </w:p>
        </w:tc>
        <w:tc>
          <w:tcPr/>
          <w:p>
            <w:pPr>
              <w:pStyle w:val="Compact"/>
              <w:jc w:val="left"/>
            </w:pPr>
            <w:r>
              <w:t xml:space="preserve">7,200,000</w:t>
            </w:r>
          </w:p>
        </w:tc>
      </w:tr>
      <w:tr>
        <w:tc>
          <w:tcPr/>
          <w:p>
            <w:pPr>
              <w:pStyle w:val="Compact"/>
              <w:jc w:val="left"/>
            </w:pPr>
            <w:r>
              <w:t xml:space="preserve">3.6</w:t>
            </w:r>
          </w:p>
        </w:tc>
        <w:tc>
          <w:tcPr/>
          <w:p>
            <w:pPr>
              <w:pStyle w:val="Compact"/>
              <w:jc w:val="left"/>
            </w:pPr>
            <w:r>
              <w:t xml:space="preserve">Seoul Studio Access &amp; Equipment (Workstation, monitors, audio interface)</w:t>
            </w:r>
          </w:p>
        </w:tc>
        <w:tc>
          <w:tcPr/>
          <w:p>
            <w:pPr>
              <w:pStyle w:val="Compact"/>
              <w:jc w:val="left"/>
            </w:pPr>
            <w:r>
              <w:t xml:space="preserve">6 months</w:t>
            </w:r>
          </w:p>
        </w:tc>
        <w:tc>
          <w:tcPr/>
          <w:p>
            <w:pPr>
              <w:pStyle w:val="Compact"/>
              <w:jc w:val="left"/>
            </w:pPr>
            <w:r>
              <w:t xml:space="preserve">800,000 / month</w:t>
            </w:r>
          </w:p>
        </w:tc>
        <w:tc>
          <w:tcPr/>
          <w:p>
            <w:pPr>
              <w:pStyle w:val="Compact"/>
              <w:jc w:val="left"/>
            </w:pPr>
            <w:r>
              <w:t xml:space="preserve">4,800,000</w:t>
            </w:r>
          </w:p>
        </w:tc>
      </w:tr>
      <w:tr>
        <w:tc>
          <w:tcPr/>
          <w:p>
            <w:pPr>
              <w:pStyle w:val="Compact"/>
              <w:jc w:val="left"/>
            </w:pPr>
            <w:r>
              <w:t xml:space="preserve">3.7</w:t>
            </w:r>
          </w:p>
        </w:tc>
        <w:tc>
          <w:tcPr/>
          <w:p>
            <w:pPr>
              <w:pStyle w:val="Compact"/>
              <w:jc w:val="left"/>
            </w:pPr>
            <w:r>
              <w:t xml:space="preserve">Project Management &amp; Coordination (Seoul-based PM oversight)</w:t>
            </w:r>
          </w:p>
        </w:tc>
        <w:tc>
          <w:tcPr/>
          <w:p>
            <w:pPr>
              <w:pStyle w:val="Compact"/>
              <w:jc w:val="left"/>
            </w:pPr>
            <w:r>
              <w:t xml:space="preserve">6 months</w:t>
            </w:r>
          </w:p>
        </w:tc>
        <w:tc>
          <w:tcPr/>
          <w:p>
            <w:pPr>
              <w:pStyle w:val="Compact"/>
              <w:jc w:val="left"/>
            </w:pPr>
            <w:r>
              <w:t xml:space="preserve">600,000 / month</w:t>
            </w:r>
          </w:p>
        </w:tc>
        <w:tc>
          <w:tcPr/>
          <w:p>
            <w:pPr>
              <w:pStyle w:val="Compact"/>
              <w:jc w:val="left"/>
            </w:pPr>
            <w:r>
              <w:t xml:space="preserve">3,600,000</w:t>
            </w:r>
          </w:p>
        </w:tc>
      </w:tr>
      <w:tr>
        <w:tc>
          <w:tcPr>
            <w:gridSpan w:val="4"/>
          </w:tcPr>
          <w:p>
            <w:pPr>
              <w:pStyle w:val="Compact"/>
              <w:jc w:val="left"/>
            </w:pPr>
            <w:r>
              <w:t xml:space="preserve">Subtotal (KRW)</w:t>
            </w:r>
          </w:p>
        </w:tc>
        <w:tc>
          <w:tcPr/>
          <w:p>
            <w:pPr>
              <w:pStyle w:val="Compact"/>
              <w:jc w:val="left"/>
            </w:pPr>
            <w:r>
              <w:t xml:space="preserve">109,200,000</w:t>
            </w:r>
          </w:p>
        </w:tc>
      </w:tr>
      <w:tr>
        <w:tc>
          <w:tcPr>
            <w:gridSpan w:val="4"/>
          </w:tcPr>
          <w:p>
            <w:pPr>
              <w:pStyle w:val="Compact"/>
              <w:jc w:val="left"/>
            </w:pPr>
            <w:r>
              <w:t xml:space="preserve">VAT (10% – South Korea Value Added Tax)</w:t>
            </w:r>
          </w:p>
        </w:tc>
        <w:tc>
          <w:tcPr/>
          <w:p>
            <w:pPr>
              <w:pStyle w:val="Compact"/>
              <w:jc w:val="left"/>
            </w:pPr>
            <w:r>
              <w:t xml:space="preserve">10,920,000</w:t>
            </w:r>
          </w:p>
        </w:tc>
      </w:tr>
      <w:tr>
        <w:tc>
          <w:tcPr>
            <w:gridSpan w:val="4"/>
          </w:tcPr>
          <w:p>
            <w:pPr>
              <w:pStyle w:val="Compact"/>
              <w:jc w:val="left"/>
            </w:pPr>
            <w:r>
              <w:t xml:space="preserve">TOTAL (KRW)</w:t>
            </w:r>
          </w:p>
        </w:tc>
        <w:tc>
          <w:tcPr/>
          <w:p>
            <w:pPr>
              <w:pStyle w:val="Compact"/>
              <w:jc w:val="left"/>
            </w:pPr>
            <w:r>
              <w:t xml:space="preserve">120,120,000</w:t>
            </w:r>
          </w:p>
        </w:tc>
      </w:tr>
      <w:tr>
        <w:tc>
          <w:tcPr>
            <w:gridSpan w:val="4"/>
          </w:tcPr>
          <w:p>
            <w:pPr>
              <w:pStyle w:val="Compact"/>
              <w:jc w:val="left"/>
            </w:pPr>
            <w:r>
              <w:t xml:space="preserve">TOTAL (USD – approx. at 1,350 KRW/USD)</w:t>
            </w:r>
          </w:p>
        </w:tc>
        <w:tc>
          <w:tcPr/>
          <w:p>
            <w:pPr>
              <w:pStyle w:val="Compact"/>
              <w:jc w:val="left"/>
            </w:pPr>
            <w:r>
              <w:t xml:space="preserve">$89,000.00</w:t>
            </w:r>
          </w:p>
        </w:tc>
      </w:tr>
    </w:tbl>
    <w:bookmarkEnd w:id="23"/>
    <w:bookmarkStart w:id="24" w:name="payment-terms-schedule"/>
    <w:p>
      <w:pPr>
        <w:pStyle w:val="Heading2"/>
      </w:pPr>
      <w:r>
        <w:t xml:space="preserve">4. Payment Terms &amp; Schedule</w:t>
      </w:r>
    </w:p>
    <w:p>
      <w:pPr>
        <w:pStyle w:val="FirstParagraph"/>
      </w:pPr>
      <w:r>
        <w:t xml:space="preserve">All payments under this Quotation Estimate shall be made in South Korean Won (KRW) via bank transfer to the Seoul Media Solutions Co., Ltd. account at KB Kookmin Bank, Gangnam Branch, Seoul, South Korea. The payment schedule for the Editor engagement is structured as follows:</w:t>
      </w:r>
    </w:p>
    <w:p>
      <w:pPr>
        <w:numPr>
          <w:ilvl w:val="0"/>
          <w:numId w:val="1002"/>
        </w:numPr>
        <w:pStyle w:val="Compact"/>
      </w:pPr>
      <w:r>
        <w:rPr>
          <w:bCs/>
          <w:b/>
        </w:rPr>
        <w:t xml:space="preserve">Advance Payment (30%):</w:t>
      </w:r>
      <w:r>
        <w:t xml:space="preserve"> </w:t>
      </w:r>
      <w:r>
        <w:t xml:space="preserve">KRW 36,036,000 – Due within 7 business days of signed acceptance of this Quotation Estimate.</w:t>
      </w:r>
    </w:p>
    <w:p>
      <w:pPr>
        <w:numPr>
          <w:ilvl w:val="0"/>
          <w:numId w:val="1002"/>
        </w:numPr>
        <w:pStyle w:val="Compact"/>
      </w:pPr>
      <w:r>
        <w:rPr>
          <w:bCs/>
          <w:b/>
        </w:rPr>
        <w:t xml:space="preserve">Monthly Installments (10% per month):</w:t>
      </w:r>
      <w:r>
        <w:t xml:space="preserve"> </w:t>
      </w:r>
      <w:r>
        <w:t xml:space="preserve">KRW 12,012,000 – Due on the 5th business day of each calendar month, covering the Editor's services for the preceding month.</w:t>
      </w:r>
    </w:p>
    <w:p>
      <w:pPr>
        <w:numPr>
          <w:ilvl w:val="0"/>
          <w:numId w:val="1002"/>
        </w:numPr>
        <w:pStyle w:val="Compact"/>
      </w:pPr>
      <w:r>
        <w:rPr>
          <w:bCs/>
          <w:b/>
        </w:rPr>
        <w:t xml:space="preserve">Final Settlement (10%):</w:t>
      </w:r>
      <w:r>
        <w:t xml:space="preserve"> </w:t>
      </w:r>
      <w:r>
        <w:t xml:space="preserve">KRW 12,012,000 – Due within 14 business days of project completion and final deliverable acceptance in Seoul.</w:t>
      </w:r>
    </w:p>
    <w:p>
      <w:pPr>
        <w:pStyle w:val="FirstParagraph"/>
      </w:pPr>
      <w:r>
        <w:t xml:space="preserve">Late payments shall incur a penalty of 1.5% per month, calculated in accordance with the Korean Commercial Act. All invoices will be issued in both Korean and English to facilitate the client's internal accounting in South Korea Seoul.</w:t>
      </w:r>
    </w:p>
    <w:bookmarkEnd w:id="24"/>
    <w:bookmarkStart w:id="25" w:name="terms-conditions"/>
    <w:p>
      <w:pPr>
        <w:pStyle w:val="Heading2"/>
      </w:pPr>
      <w:r>
        <w:t xml:space="preserve">5. Terms &amp; Conditions</w:t>
      </w:r>
    </w:p>
    <w:p>
      <w:pPr>
        <w:numPr>
          <w:ilvl w:val="0"/>
          <w:numId w:val="1003"/>
        </w:numPr>
        <w:pStyle w:val="Compact"/>
      </w:pPr>
      <w:r>
        <w:t xml:space="preserve">This Quotation Estimate is valid for 30 calendar days from the date of issue. After expiry, all rates for the Editor services in Seoul, South Korea, are subject to revision.</w:t>
      </w:r>
    </w:p>
    <w:p>
      <w:pPr>
        <w:numPr>
          <w:ilvl w:val="0"/>
          <w:numId w:val="1003"/>
        </w:numPr>
        <w:pStyle w:val="Compact"/>
      </w:pPr>
      <w:r>
        <w:t xml:space="preserve">The Editor shall comply with all applicable South Korean labor laws, including the Korean Labor Standards Act, and the client's internal code of conduct at the Seoul office.</w:t>
      </w:r>
    </w:p>
    <w:p>
      <w:pPr>
        <w:numPr>
          <w:ilvl w:val="0"/>
          <w:numId w:val="1003"/>
        </w:numPr>
        <w:pStyle w:val="Compact"/>
      </w:pPr>
      <w:r>
        <w:t xml:space="preserve">All intellectual property created by the Editor during the engagement shall be the sole property of the client upon full payment, as governed by the Korean Copyright Act.</w:t>
      </w:r>
    </w:p>
    <w:p>
      <w:pPr>
        <w:numPr>
          <w:ilvl w:val="0"/>
          <w:numId w:val="1003"/>
        </w:numPr>
        <w:pStyle w:val="Compact"/>
      </w:pPr>
      <w:r>
        <w:t xml:space="preserve">Confidentiality: The Editor is bound by a Non-Disclosure Agreement (NDA) specific to the South Korea Seoul production environment. All project materials, scripts, and footage are classified as confidential.</w:t>
      </w:r>
    </w:p>
    <w:p>
      <w:pPr>
        <w:numPr>
          <w:ilvl w:val="0"/>
          <w:numId w:val="1003"/>
        </w:numPr>
        <w:pStyle w:val="Compact"/>
      </w:pPr>
      <w:r>
        <w:t xml:space="preserve">Termination: Either party may terminate the Editor engagement with 30 days' written notice. In the event of early termination, the client shall pay for all services rendered up to the termination date plus a 10% administrative fee.</w:t>
      </w:r>
    </w:p>
    <w:p>
      <w:pPr>
        <w:numPr>
          <w:ilvl w:val="0"/>
          <w:numId w:val="1003"/>
        </w:numPr>
        <w:pStyle w:val="Compact"/>
      </w:pPr>
      <w:r>
        <w:t xml:space="preserve">Force Majeure: Neither party shall be liable for delays caused by events beyond reasonable control, including but not limited to natural disasters affecting the Seoul metropolitan area, government-mandated shutdowns, or pandemics.</w:t>
      </w:r>
    </w:p>
    <w:p>
      <w:pPr>
        <w:numPr>
          <w:ilvl w:val="0"/>
          <w:numId w:val="1003"/>
        </w:numPr>
        <w:pStyle w:val="Compact"/>
      </w:pPr>
      <w:r>
        <w:t xml:space="preserve">Governing Law: This Quotation Estimate and any resulting contract shall be governed by and construed in accordance with the laws of the Republic of Korea. Disputes shall be resolved by the Seoul Central District Court.</w:t>
      </w:r>
    </w:p>
    <w:p>
      <w:pPr>
        <w:numPr>
          <w:ilvl w:val="0"/>
          <w:numId w:val="1003"/>
        </w:numPr>
        <w:pStyle w:val="Compact"/>
      </w:pPr>
      <w:r>
        <w:t xml:space="preserve">Insurance: The Editor shall maintain professional liability insurance with a minimum coverage of KRW 100,000,000, valid throughout the engagement period in South Korea Seoul.</w:t>
      </w:r>
    </w:p>
    <w:bookmarkEnd w:id="25"/>
    <w:bookmarkStart w:id="26" w:name="acceptance-authorization"/>
    <w:p>
      <w:pPr>
        <w:pStyle w:val="Heading2"/>
      </w:pPr>
      <w:r>
        <w:t xml:space="preserve">6. Acceptance &amp; Authorization</w:t>
      </w:r>
    </w:p>
    <w:p>
      <w:pPr>
        <w:pStyle w:val="FirstParagraph"/>
      </w:pPr>
      <w:r>
        <w:t xml:space="preserve">By signing below, the client acknowledges and accepts all terms, conditions, and pricing outlined in this Quotation Estimate for the Editor services to be performed in South Korea Seoul. This document, once countersigned, constitutes a binding agreement between the parties.</w:t>
      </w:r>
    </w:p>
    <w:p>
      <w:pPr>
        <w:pStyle w:val="BodyText"/>
      </w:pPr>
      <w:r>
        <w:rPr>
          <w:bCs/>
          <w:b/>
        </w:rPr>
        <w:t xml:space="preserve">For Seoul Media Solutions Co., Ltd.</w:t>
      </w:r>
    </w:p>
    <w:p>
      <w:pPr>
        <w:pStyle w:val="BodyText"/>
      </w:pPr>
      <w:r>
        <w:t xml:space="preserve">Name: Park Ji-hoon</w:t>
      </w:r>
    </w:p>
    <w:p>
      <w:pPr>
        <w:pStyle w:val="BodyText"/>
      </w:pPr>
      <w:r>
        <w:t xml:space="preserve">Title: Director of Editorial Services</w:t>
      </w:r>
    </w:p>
    <w:p>
      <w:pPr>
        <w:pStyle w:val="BodyText"/>
      </w:pPr>
      <w:r>
        <w:t xml:space="preserve">Date: _______________</w:t>
      </w:r>
    </w:p>
    <w:p>
      <w:pPr>
        <w:pStyle w:val="BodyText"/>
      </w:pPr>
      <w:r>
        <w:t xml:space="preserve">Signature: _______________</w:t>
      </w:r>
    </w:p>
    <w:p>
      <w:pPr>
        <w:pStyle w:val="BodyText"/>
      </w:pPr>
      <w:r>
        <w:rPr>
          <w:bCs/>
          <w:b/>
        </w:rPr>
        <w:t xml:space="preserve">For Global Broadcast Network Asia-Pacific Division</w:t>
      </w:r>
    </w:p>
    <w:p>
      <w:pPr>
        <w:pStyle w:val="BodyText"/>
      </w:pPr>
      <w:r>
        <w:t xml:space="preserve">Name: _________________________</w:t>
      </w:r>
    </w:p>
    <w:p>
      <w:pPr>
        <w:pStyle w:val="BodyText"/>
      </w:pPr>
      <w:r>
        <w:t xml:space="preserve">Title: _________________________</w:t>
      </w:r>
    </w:p>
    <w:p>
      <w:pPr>
        <w:pStyle w:val="BodyText"/>
      </w:pPr>
      <w:r>
        <w:t xml:space="preserve">Date: _______________</w:t>
      </w:r>
    </w:p>
    <w:p>
      <w:pPr>
        <w:pStyle w:val="BodyText"/>
      </w:pPr>
      <w:r>
        <w:t xml:space="preserve">Signature: _______________</w:t>
      </w:r>
    </w:p>
    <w:p>
      <w:pPr>
        <w:pStyle w:val="BodyText"/>
      </w:pPr>
      <w:r>
        <w:t xml:space="preserve">Seoul Media Solutions Co., Ltd. | 12F, 456 Gangnam-daero, Gangnam-gu, Seoul, South Korea 06164</w:t>
      </w:r>
    </w:p>
    <w:p>
      <w:pPr>
        <w:pStyle w:val="BodyText"/>
      </w:pPr>
      <w:r>
        <w:t xml:space="preserve">This Quotation Estimate (QES-2025-SE-0472) is the property of Seoul Media Solutions Co., Ltd. and is intended solely for the named client. Unauthorized reproduction or distribution is prohibited under South Korean law.</w:t>
      </w:r>
    </w:p>
    <w:p>
      <w:pPr>
        <w:pStyle w:val="BodyText"/>
      </w:pPr>
      <w:r>
        <w:t xml:space="preserve">Page 1 of 1 | Generated: June 12, 2025</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Editor Services - South Korea Seoul</dc:title>
  <dc:creator/>
  <dc:language>en</dc:language>
  <cp:keywords/>
  <dcterms:created xsi:type="dcterms:W3CDTF">2026-10-10T05:11:17Z</dcterms:created>
  <dcterms:modified xsi:type="dcterms:W3CDTF">2026-10-10T05:11:17Z</dcterms:modified>
</cp:coreProperties>
</file>

<file path=docProps/custom.xml><?xml version="1.0" encoding="utf-8"?>
<Properties xmlns="http://schemas.openxmlformats.org/officeDocument/2006/custom-properties" xmlns:vt="http://schemas.openxmlformats.org/officeDocument/2006/docPropsVTypes"/>
</file>