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Professional Editorial Services</w:t>
      </w:r>
    </w:p>
    <w:p>
      <w:pPr>
        <w:pStyle w:val="BodyText"/>
      </w:pPr>
      <w:r>
        <w:t xml:space="preserve">Los Angeles, California — United States</w:t>
      </w:r>
    </w:p>
    <w:p>
      <w:pPr>
        <w:pStyle w:val="BodyText"/>
      </w:pPr>
      <w:r>
        <w:t xml:space="preserve">Ref: QTE-LA-2025-04871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Meridian Editorial Group, LLC</w:t>
            </w:r>
          </w:p>
        </w:tc>
      </w:tr>
      <w:tr>
        <w:tc>
          <w:tcPr/>
          <w:p>
            <w:pPr>
              <w:pStyle w:val="Compact"/>
              <w:jc w:val="left"/>
            </w:pPr>
            <w:r>
              <w:t xml:space="preserve">Address:</w:t>
            </w:r>
          </w:p>
        </w:tc>
        <w:tc>
          <w:tcPr/>
          <w:p>
            <w:pPr>
              <w:pStyle w:val="Compact"/>
              <w:jc w:val="left"/>
            </w:pPr>
            <w:r>
              <w:t xml:space="preserve">4720 Wilshire Boulevard, Suite 900, Los Angeles, CA 90016, United States</w:t>
            </w:r>
          </w:p>
        </w:tc>
      </w:tr>
      <w:tr>
        <w:tc>
          <w:tcPr/>
          <w:p>
            <w:pPr>
              <w:pStyle w:val="Compact"/>
              <w:jc w:val="left"/>
            </w:pPr>
            <w:r>
              <w:t xml:space="preserve">Contact:</w:t>
            </w:r>
          </w:p>
        </w:tc>
        <w:tc>
          <w:tcPr/>
          <w:p>
            <w:pPr>
              <w:pStyle w:val="Compact"/>
              <w:jc w:val="left"/>
            </w:pPr>
            <w:r>
              <w:t xml:space="preserve">editorial@meridianla.com | (213) 555-0182</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Project Location:</w:t>
            </w:r>
          </w:p>
        </w:tc>
        <w:tc>
          <w:tcPr/>
          <w:p>
            <w:pPr>
              <w:pStyle w:val="Compact"/>
              <w:jc w:val="left"/>
            </w:pPr>
            <w:r>
              <w:t xml:space="preserve">United States Los Angeles — On-site and remote hybrid engagement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Editorial Group, LLC to provide a comprehensive, itemized cost breakdown for professional</w:t>
      </w:r>
      <w:r>
        <w:t xml:space="preserve"> </w:t>
      </w:r>
      <w:r>
        <w:t xml:space="preserve">Editor</w:t>
      </w:r>
      <w:r>
        <w:t xml:space="preserve"> </w:t>
      </w:r>
      <w:r>
        <w:t xml:space="preserve">services to be delivered in the</w:t>
      </w:r>
      <w:r>
        <w:t xml:space="preserve"> </w:t>
      </w:r>
      <w:r>
        <w:t xml:space="preserve">United States Los Angeles</w:t>
      </w:r>
      <w:r>
        <w:t xml:space="preserve"> </w:t>
      </w:r>
      <w:r>
        <w:t xml:space="preserve">metropolitan area. This document serves as a formal proposal outlining the scope of editorial work, associated fees, project timelines, and all applicable terms governing the engagement. The Quotation Estimate is intended to give the prospective client full transparency regarding the investment required to secure our senior Editor team for the duration of the specified project.</w:t>
      </w:r>
    </w:p>
    <w:bookmarkEnd w:id="21"/>
    <w:bookmarkStart w:id="22" w:name="scope-of-editorial-services"/>
    <w:p>
      <w:pPr>
        <w:pStyle w:val="Heading2"/>
      </w:pPr>
      <w:r>
        <w:t xml:space="preserve">2. Scope of Editorial Services</w:t>
      </w:r>
    </w:p>
    <w:p>
      <w:pPr>
        <w:pStyle w:val="FirstParagraph"/>
      </w:pPr>
      <w:r>
        <w:t xml:space="preserve">Meridian Editorial Group, LLC proposes to assign a dedicated team of qualified Editors to perform the following services within the United States Los Angeles region:</w:t>
      </w:r>
    </w:p>
    <w:p>
      <w:pPr>
        <w:numPr>
          <w:ilvl w:val="0"/>
          <w:numId w:val="1001"/>
        </w:numPr>
        <w:pStyle w:val="Compact"/>
      </w:pPr>
      <w:r>
        <w:rPr>
          <w:bCs/>
          <w:b/>
        </w:rPr>
        <w:t xml:space="preserve">Developmental Editing:</w:t>
      </w:r>
      <w:r>
        <w:t xml:space="preserve"> </w:t>
      </w:r>
      <w:r>
        <w:t xml:space="preserve">Structural review, narrative arc assessment, pacing analysis, and content organization for a manuscript of approximately 120,000 words.</w:t>
      </w:r>
    </w:p>
    <w:p>
      <w:pPr>
        <w:numPr>
          <w:ilvl w:val="0"/>
          <w:numId w:val="1001"/>
        </w:numPr>
        <w:pStyle w:val="Compact"/>
      </w:pPr>
      <w:r>
        <w:rPr>
          <w:bCs/>
          <w:b/>
        </w:rPr>
        <w:t xml:space="preserve">Line Editing:</w:t>
      </w:r>
      <w:r>
        <w:t xml:space="preserve"> </w:t>
      </w:r>
      <w:r>
        <w:t xml:space="preserve">Sentence-level refinement for clarity, tone consistency, rhythm, and stylistic coherence across all chapters.</w:t>
      </w:r>
    </w:p>
    <w:p>
      <w:pPr>
        <w:numPr>
          <w:ilvl w:val="0"/>
          <w:numId w:val="1001"/>
        </w:numPr>
        <w:pStyle w:val="Compact"/>
      </w:pPr>
      <w:r>
        <w:rPr>
          <w:bCs/>
          <w:b/>
        </w:rPr>
        <w:t xml:space="preserve">Copy Editing:</w:t>
      </w:r>
      <w:r>
        <w:t xml:space="preserve"> </w:t>
      </w:r>
      <w:r>
        <w:t xml:space="preserve">Grammatical correction, punctuation standardization, factual verification, and adherence to the Chicago Manual of Style (17th Edition).</w:t>
      </w:r>
    </w:p>
    <w:p>
      <w:pPr>
        <w:numPr>
          <w:ilvl w:val="0"/>
          <w:numId w:val="1001"/>
        </w:numPr>
        <w:pStyle w:val="Compact"/>
      </w:pPr>
      <w:r>
        <w:rPr>
          <w:bCs/>
          <w:b/>
        </w:rPr>
        <w:t xml:space="preserve">Proofreading:</w:t>
      </w:r>
      <w:r>
        <w:t xml:space="preserve"> </w:t>
      </w:r>
      <w:r>
        <w:t xml:space="preserve">Final pass for typographical errors, formatting inconsistencies, and layout verification prior to publication.</w:t>
      </w:r>
    </w:p>
    <w:p>
      <w:pPr>
        <w:numPr>
          <w:ilvl w:val="0"/>
          <w:numId w:val="1001"/>
        </w:numPr>
        <w:pStyle w:val="Compact"/>
      </w:pPr>
      <w:r>
        <w:rPr>
          <w:bCs/>
          <w:b/>
        </w:rPr>
        <w:t xml:space="preserve">Style Guide Compliance:</w:t>
      </w:r>
      <w:r>
        <w:t xml:space="preserve"> </w:t>
      </w:r>
      <w:r>
        <w:t xml:space="preserve">Custom style sheet creation and enforcement tailored to the client’s brand voice and industry standards specific to the Los Angeles publishing and media market.</w:t>
      </w:r>
    </w:p>
    <w:p>
      <w:pPr>
        <w:numPr>
          <w:ilvl w:val="0"/>
          <w:numId w:val="1001"/>
        </w:numPr>
        <w:pStyle w:val="Compact"/>
      </w:pPr>
      <w:r>
        <w:rPr>
          <w:bCs/>
          <w:b/>
        </w:rPr>
        <w:t xml:space="preserve">Editorial Consultation:</w:t>
      </w:r>
      <w:r>
        <w:t xml:space="preserve"> </w:t>
      </w:r>
      <w:r>
        <w:t xml:space="preserve">Two (2) in-person consultation sessions at our Los Angeles office and four (4) virtual meetings to discuss editorial strategy, revisions, and final approvals.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 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Developmental Editing — Senior Editor (120,000 words)</w:t>
            </w:r>
          </w:p>
        </w:tc>
        <w:tc>
          <w:tcPr/>
          <w:p>
            <w:pPr>
              <w:pStyle w:val="Compact"/>
              <w:jc w:val="left"/>
            </w:pPr>
            <w:r>
              <w:t xml:space="preserve">$0.085/word × 120,000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Line Editing — Senior Editor (120,000 words)</w:t>
            </w:r>
          </w:p>
        </w:tc>
        <w:tc>
          <w:tcPr/>
          <w:p>
            <w:pPr>
              <w:pStyle w:val="Compact"/>
              <w:jc w:val="left"/>
            </w:pPr>
            <w:r>
              <w:t xml:space="preserve">$0.065/word × 120,000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Copy Editing — Mid-Level Editor (120,000 words)</w:t>
            </w:r>
          </w:p>
        </w:tc>
        <w:tc>
          <w:tcPr/>
          <w:p>
            <w:pPr>
              <w:pStyle w:val="Compact"/>
              <w:jc w:val="left"/>
            </w:pPr>
            <w:r>
              <w:t xml:space="preserve">$0.045/word × 120,000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Proofreading — Junior Editor (120,000 words)</w:t>
            </w:r>
          </w:p>
        </w:tc>
        <w:tc>
          <w:tcPr/>
          <w:p>
            <w:pPr>
              <w:pStyle w:val="Compact"/>
              <w:jc w:val="left"/>
            </w:pPr>
            <w:r>
              <w:t xml:space="preserve">$0.025/word × 120,000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Editorial Consultation Sessions (6 total)</w:t>
            </w:r>
          </w:p>
        </w:tc>
        <w:tc>
          <w:tcPr/>
          <w:p>
            <w:pPr>
              <w:pStyle w:val="Compact"/>
              <w:jc w:val="left"/>
            </w:pPr>
            <w:r>
              <w:t xml:space="preserve">$350/session × 6</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Custom Style Guide Development</w:t>
            </w:r>
          </w:p>
        </w:tc>
        <w:tc>
          <w:tcPr/>
          <w:p>
            <w:pPr>
              <w:pStyle w:val="Compact"/>
              <w:jc w:val="left"/>
            </w:pPr>
            <w:r>
              <w:t xml:space="preserve">Flat fee</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Project Management &amp; Coordination (Los Angeles-based PM)</w:t>
            </w:r>
          </w:p>
        </w:tc>
        <w:tc>
          <w:tcPr/>
          <w:p>
            <w:pPr>
              <w:pStyle w:val="Compact"/>
              <w:jc w:val="left"/>
            </w:pPr>
            <w:r>
              <w:t xml:space="preserve">$120/hr × 40 hrs</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Travel &amp; On-Site Logistics (United States Los Angeles area)</w:t>
            </w:r>
          </w:p>
        </w:tc>
        <w:tc>
          <w:tcPr/>
          <w:p>
            <w:pPr>
              <w:pStyle w:val="Compact"/>
              <w:jc w:val="left"/>
            </w:pPr>
            <w:r>
              <w:t xml:space="preserve">Flat fee</w:t>
            </w:r>
          </w:p>
        </w:tc>
        <w:tc>
          <w:tcPr/>
          <w:p>
            <w:pPr>
              <w:pStyle w:val="Compact"/>
              <w:jc w:val="left"/>
            </w:pPr>
            <w:r>
              <w:t xml:space="preserve">$650.00</w:t>
            </w:r>
          </w:p>
        </w:tc>
      </w:tr>
      <w:tr>
        <w:tc>
          <w:tcPr>
            <w:gridSpan w:val="3"/>
          </w:tcPr>
          <w:p>
            <w:pPr>
              <w:pStyle w:val="Compact"/>
              <w:jc w:val="left"/>
            </w:pPr>
            <w:r>
              <w:t xml:space="preserve">Subtotal</w:t>
            </w:r>
          </w:p>
        </w:tc>
        <w:tc>
          <w:tcPr/>
          <w:p>
            <w:pPr>
              <w:pStyle w:val="Compact"/>
              <w:jc w:val="left"/>
            </w:pPr>
            <w:r>
              <w:t xml:space="preserve">$35,150.00</w:t>
            </w:r>
          </w:p>
        </w:tc>
      </w:tr>
      <w:tr>
        <w:tc>
          <w:tcPr>
            <w:gridSpan w:val="3"/>
          </w:tcPr>
          <w:p>
            <w:pPr>
              <w:pStyle w:val="Compact"/>
              <w:jc w:val="left"/>
            </w:pPr>
            <w:r>
              <w:t xml:space="preserve">Applicable Sales Tax (City of Los Angeles — 9.5%)</w:t>
            </w:r>
          </w:p>
        </w:tc>
        <w:tc>
          <w:tcPr/>
          <w:p>
            <w:pPr>
              <w:pStyle w:val="Compact"/>
              <w:jc w:val="left"/>
            </w:pPr>
            <w:r>
              <w:t xml:space="preserve">$3,339.25</w:t>
            </w:r>
          </w:p>
        </w:tc>
      </w:tr>
      <w:tr>
        <w:tc>
          <w:tcPr>
            <w:gridSpan w:val="3"/>
          </w:tcPr>
          <w:p>
            <w:pPr>
              <w:pStyle w:val="Compact"/>
              <w:jc w:val="left"/>
            </w:pPr>
            <w:r>
              <w:rPr>
                <w:bCs/>
                <w:b/>
              </w:rPr>
              <w:t xml:space="preserve">TOTAL ESTIMATED COST</w:t>
            </w:r>
          </w:p>
        </w:tc>
        <w:tc>
          <w:tcPr/>
          <w:p>
            <w:pPr>
              <w:pStyle w:val="Compact"/>
              <w:jc w:val="left"/>
            </w:pPr>
            <w:r>
              <w:rPr>
                <w:bCs/>
                <w:b/>
              </w:rPr>
              <w:t xml:space="preserve">$38,489.25</w:t>
            </w:r>
          </w:p>
        </w:tc>
      </w:tr>
    </w:tbl>
    <w:bookmarkEnd w:id="23"/>
    <w:bookmarkStart w:id="24" w:name="project-timeline"/>
    <w:p>
      <w:pPr>
        <w:pStyle w:val="Heading2"/>
      </w:pPr>
      <w:r>
        <w:t xml:space="preserve">4. Project Timeline</w:t>
      </w:r>
    </w:p>
    <w:p>
      <w:pPr>
        <w:pStyle w:val="FirstParagraph"/>
      </w:pPr>
      <w:r>
        <w:t xml:space="preserve">The anticipated duration of this Editor engagement in United States Los Angeles is twelve (12) weeks from the date of contract execution. The schedule is structured as follows: Weeks 1–3 for developmental editing, Weeks 4–6 for line editing, Weeks 7–9 for copy editing, Week 10 for proofreading, and Weeks 11–12 for final revisions, client review, and delivery of the polished manuscript. All milestones are subject to timely client feedback within five (5) business days of each deliverable submission.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all rates and availability of the assigned Editor team are subject to re-evaluation.</w:t>
      </w:r>
    </w:p>
    <w:p>
      <w:pPr>
        <w:numPr>
          <w:ilvl w:val="0"/>
          <w:numId w:val="1002"/>
        </w:numPr>
        <w:pStyle w:val="Compact"/>
      </w:pPr>
      <w:r>
        <w:t xml:space="preserve">Payment terms: 40% deposit due upon acceptance of this Quotation Estimate; 35% due at the midpoint of the project (end of Week 6); 25% due upon final delivery and client sign-off. All payments are due within fifteen (15) days of invoice date.</w:t>
      </w:r>
    </w:p>
    <w:p>
      <w:pPr>
        <w:numPr>
          <w:ilvl w:val="0"/>
          <w:numId w:val="1002"/>
        </w:numPr>
        <w:pStyle w:val="Compact"/>
      </w:pPr>
      <w:r>
        <w:t xml:space="preserve">Payments shall be made in United States Dollars (USD) via wire transfer, ACH, or certified check to Meridian Editorial Group, LLC, Los Angeles, CA.</w:t>
      </w:r>
    </w:p>
    <w:p>
      <w:pPr>
        <w:numPr>
          <w:ilvl w:val="0"/>
          <w:numId w:val="1002"/>
        </w:numPr>
        <w:pStyle w:val="Compact"/>
      </w:pPr>
      <w:r>
        <w:t xml:space="preserve">Any scope changes, additional word counts, or extended revision cycles beyond the agreed-upon parameters will be billed at the hourly rates specified in this Quotation Estimate or via a supplemental amendment document.</w:t>
      </w:r>
    </w:p>
    <w:p>
      <w:pPr>
        <w:numPr>
          <w:ilvl w:val="0"/>
          <w:numId w:val="1002"/>
        </w:numPr>
        <w:pStyle w:val="Compact"/>
      </w:pPr>
      <w:r>
        <w:t xml:space="preserve">All work products, including edited manuscripts, style guides, and editorial notes, shall become the exclusive property of the client upon full payment.</w:t>
      </w:r>
    </w:p>
    <w:p>
      <w:pPr>
        <w:numPr>
          <w:ilvl w:val="0"/>
          <w:numId w:val="1002"/>
        </w:numPr>
        <w:pStyle w:val="Compact"/>
      </w:pPr>
      <w:r>
        <w:t xml:space="preserve">Meridian Editorial Group, LLC shall maintain strict confidentiality regarding all client materials. A mutual Non-Disclosure Agreement (NDA) shall be executed prior to the commencement of work.</w:t>
      </w:r>
    </w:p>
    <w:p>
      <w:pPr>
        <w:numPr>
          <w:ilvl w:val="0"/>
          <w:numId w:val="1002"/>
        </w:numPr>
        <w:pStyle w:val="Compact"/>
      </w:pPr>
      <w:r>
        <w:t xml:space="preserve">This engagement is governed by the laws of the State of California, United States. Any disputes arising from this Quotation Estimate or the resulting contract shall be resolved through binding arbitration in Los Angeles County, California.</w:t>
      </w:r>
    </w:p>
    <w:p>
      <w:pPr>
        <w:numPr>
          <w:ilvl w:val="0"/>
          <w:numId w:val="1002"/>
        </w:numPr>
        <w:pStyle w:val="Compact"/>
      </w:pPr>
      <w:r>
        <w:t xml:space="preserve">The Editor team assigned to this project shall comply with all applicable federal, state, and local labor regulations within the United States Los Angeles jurisdiction.</w:t>
      </w:r>
    </w:p>
    <w:p>
      <w:pPr>
        <w:numPr>
          <w:ilvl w:val="0"/>
          <w:numId w:val="1002"/>
        </w:numPr>
        <w:pStyle w:val="Compact"/>
      </w:pPr>
      <w:r>
        <w:t xml:space="preserve">Cancellation by the client after project commencement will result in a non-refundable fee equal to 25% of the total estimated cost, in addition to charges for work already performed.</w:t>
      </w:r>
    </w:p>
    <w:p>
      <w:pPr>
        <w:numPr>
          <w:ilvl w:val="0"/>
          <w:numId w:val="1002"/>
        </w:numPr>
        <w:pStyle w:val="Compact"/>
      </w:pPr>
      <w:r>
        <w:t xml:space="preserve">This Quotation Estimate does not constitute a binding contract until both parties have executed a formal Service Agreement incorporating the terms herein.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Editor services in United States Los Angeles and agrees to the terms, conditions, and pricing outlined in this document. Meridian Editorial Group, LLC confirms its availability and commitment to deliver the described editorial services within the stated timeline and budget.</w:t>
      </w:r>
    </w:p>
    <w:p>
      <w:pPr>
        <w:pStyle w:val="BodyText"/>
      </w:pPr>
      <w:r>
        <w:rPr>
          <w:bCs/>
          <w:b/>
        </w:rPr>
        <w:t xml:space="preserve">For Meridian Editorial Group, LLC</w:t>
      </w:r>
    </w:p>
    <w:p>
      <w:pPr>
        <w:pStyle w:val="BodyText"/>
      </w:pP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Client</w:t>
      </w:r>
    </w:p>
    <w:p>
      <w:pPr>
        <w:pStyle w:val="BodyText"/>
      </w:pP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Meridian Editorial Group, LLC • 4720 Wilshire Blvd, Suite 900, Los Angeles, CA 90016, United States</w:t>
      </w:r>
      <w:r>
        <w:br/>
      </w:r>
      <w:r>
        <w:t xml:space="preserve">Quotation Estimate Ref: QTE-LA-2025-04871 • This document is confidential and intended solely for the named recipient.</w:t>
      </w:r>
      <w:r>
        <w:br/>
      </w:r>
      <w:r>
        <w:t xml:space="preserve">© 2025 Meridian Editorial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United States Los Angeles</dc:title>
  <dc:creator/>
  <dc:language>en</dc:language>
  <cp:keywords/>
  <dcterms:created xsi:type="dcterms:W3CDTF">2026-10-10T04:13:04Z</dcterms:created>
  <dcterms:modified xsi:type="dcterms:W3CDTF">2026-10-10T04:13:04Z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