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Editor Services</w:t>
      </w:r>
    </w:p>
    <w:p>
      <w:pPr>
        <w:pStyle w:val="BodyText"/>
      </w:pPr>
      <w:r>
        <w:t xml:space="preserve">United States San Francisco, California 94103</w:t>
      </w:r>
    </w:p>
    <w:p>
      <w:pPr>
        <w:pStyle w:val="BodyText"/>
      </w:pPr>
      <w:r>
        <w:t xml:space="preserve">Bay Area Editorial Solutions, LLC</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QEST-SF-2025-04871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Meridian Publishing Group, 1200 Market Street, United States San Francisco, CA 94102</w:t>
            </w:r>
          </w:p>
        </w:tc>
      </w:tr>
      <w:tr>
        <w:tc>
          <w:tcPr/>
          <w:p>
            <w:pPr>
              <w:pStyle w:val="Compact"/>
              <w:jc w:val="left"/>
            </w:pPr>
            <w:r>
              <w:t xml:space="preserve">Prepared By</w:t>
            </w:r>
          </w:p>
        </w:tc>
        <w:tc>
          <w:tcPr/>
          <w:p>
            <w:pPr>
              <w:pStyle w:val="Compact"/>
              <w:jc w:val="left"/>
            </w:pPr>
            <w:r>
              <w:t xml:space="preserve">Bay Area Editorial Solutions, LLC, 450 Mission Street, Suite 800, United States San Francisco, CA 94105</w:t>
            </w:r>
          </w:p>
        </w:tc>
      </w:tr>
      <w:tr>
        <w:tc>
          <w:tcPr/>
          <w:p>
            <w:pPr>
              <w:pStyle w:val="Compact"/>
              <w:jc w:val="left"/>
            </w:pPr>
            <w:r>
              <w:t xml:space="preserve">Service Location</w:t>
            </w:r>
          </w:p>
        </w:tc>
        <w:tc>
          <w:tcPr/>
          <w:p>
            <w:pPr>
              <w:pStyle w:val="Compact"/>
              <w:jc w:val="left"/>
            </w:pPr>
            <w:r>
              <w:t xml:space="preserve">United States San Francisco, California (On-site and Remote Hybrid)</w:t>
            </w:r>
          </w:p>
        </w:tc>
      </w:tr>
      <w:tr>
        <w:tc>
          <w:tcPr/>
          <w:p>
            <w:pPr>
              <w:pStyle w:val="Compact"/>
              <w:jc w:val="left"/>
            </w:pPr>
            <w:r>
              <w:t xml:space="preserve">Currency</w:t>
            </w:r>
          </w:p>
        </w:tc>
        <w:tc>
          <w:tcPr/>
          <w:p>
            <w:pPr>
              <w:pStyle w:val="Compact"/>
              <w:jc w:val="left"/>
            </w:pPr>
            <w:r>
              <w:t xml:space="preserve">United States Dollars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Bay Area Editorial Solutions, LLC to provide a comprehensive and itemized financial projection for the engagement of a senior</w:t>
      </w:r>
      <w:r>
        <w:t xml:space="preserve"> </w:t>
      </w:r>
      <w:r>
        <w:t xml:space="preserve">Editor</w:t>
      </w:r>
      <w:r>
        <w:t xml:space="preserve"> </w:t>
      </w:r>
      <w:r>
        <w:t xml:space="preserve">to be deployed in</w:t>
      </w:r>
      <w:r>
        <w:t xml:space="preserve"> </w:t>
      </w:r>
      <w:r>
        <w:t xml:space="preserve">United States San Francisco</w:t>
      </w:r>
      <w:r>
        <w:t xml:space="preserve">. This document serves as a formal proposal outlining the scope of editorial services, associated costs, timelines, and contractual terms. The</w:t>
      </w:r>
      <w:r>
        <w:t xml:space="preserve"> </w:t>
      </w:r>
      <w:r>
        <w:t xml:space="preserve">Editor</w:t>
      </w:r>
      <w:r>
        <w:t xml:space="preserve"> </w:t>
      </w:r>
      <w:r>
        <w:t xml:space="preserve">will be responsible for overseeing all editorial workflows, quality assurance, and content strategy for the client's publishing operations based in the San Francisco metropolitan area.</w:t>
      </w:r>
    </w:p>
    <w:bookmarkEnd w:id="21"/>
    <w:bookmarkStart w:id="22" w:name="scope-of-work-editor-services"/>
    <w:p>
      <w:pPr>
        <w:pStyle w:val="Heading2"/>
      </w:pPr>
      <w:r>
        <w:t xml:space="preserve">2. Scope of Work – Editor Services</w:t>
      </w:r>
    </w:p>
    <w:p>
      <w:pPr>
        <w:pStyle w:val="FirstParagraph"/>
      </w:pPr>
      <w:r>
        <w:t xml:space="preserve">The</w:t>
      </w:r>
      <w:r>
        <w:t xml:space="preserve"> </w:t>
      </w:r>
      <w:r>
        <w:t xml:space="preserve">Editor</w:t>
      </w:r>
      <w:r>
        <w:t xml:space="preserve"> </w:t>
      </w:r>
      <w:r>
        <w:t xml:space="preserve">engaged under this</w:t>
      </w:r>
      <w:r>
        <w:t xml:space="preserve"> </w:t>
      </w:r>
      <w:r>
        <w:t xml:space="preserve">Quotation Estimate</w:t>
      </w:r>
      <w:r>
        <w:t xml:space="preserve"> </w:t>
      </w:r>
      <w:r>
        <w:t xml:space="preserve">will perform the following duties within the</w:t>
      </w:r>
      <w:r>
        <w:t xml:space="preserve"> </w:t>
      </w:r>
      <w:r>
        <w:t xml:space="preserve">United States San Francisco</w:t>
      </w:r>
      <w:r>
        <w:t xml:space="preserve"> </w:t>
      </w:r>
      <w:r>
        <w:t xml:space="preserve">office and via approved remote channels:</w:t>
      </w:r>
    </w:p>
    <w:p>
      <w:pPr>
        <w:numPr>
          <w:ilvl w:val="0"/>
          <w:numId w:val="1001"/>
        </w:numPr>
        <w:pStyle w:val="Compact"/>
      </w:pPr>
      <w:r>
        <w:t xml:space="preserve">Full manuscript review, copyediting, and proofreading for a minimum of 120,000 words per month across all active titles.</w:t>
      </w:r>
    </w:p>
    <w:p>
      <w:pPr>
        <w:numPr>
          <w:ilvl w:val="0"/>
          <w:numId w:val="1001"/>
        </w:numPr>
        <w:pStyle w:val="Compact"/>
      </w:pPr>
      <w:r>
        <w:t xml:space="preserve">Development and enforcement of a unified style guide compliant with Chicago Manual of Style (17th Edition) and client-specific editorial standards.</w:t>
      </w:r>
    </w:p>
    <w:p>
      <w:pPr>
        <w:numPr>
          <w:ilvl w:val="0"/>
          <w:numId w:val="1001"/>
        </w:numPr>
        <w:pStyle w:val="Compact"/>
      </w:pPr>
      <w:r>
        <w:t xml:space="preserve">Coordination with authors, translators, and graphic designers located throughout the San Francisco Bay Area and internationally.</w:t>
      </w:r>
    </w:p>
    <w:p>
      <w:pPr>
        <w:numPr>
          <w:ilvl w:val="0"/>
          <w:numId w:val="1001"/>
        </w:numPr>
        <w:pStyle w:val="Compact"/>
      </w:pPr>
      <w:r>
        <w:t xml:space="preserve">Management of the editorial calendar, including scheduling of revision cycles, fact-checking phases, and final approval milestones.</w:t>
      </w:r>
    </w:p>
    <w:p>
      <w:pPr>
        <w:numPr>
          <w:ilvl w:val="0"/>
          <w:numId w:val="1001"/>
        </w:numPr>
        <w:pStyle w:val="Compact"/>
      </w:pPr>
      <w:r>
        <w:t xml:space="preserve">Supervision of a team of three junior editors and two freelance proofreaders contracted locally in United States San Francisco.</w:t>
      </w:r>
    </w:p>
    <w:p>
      <w:pPr>
        <w:numPr>
          <w:ilvl w:val="0"/>
          <w:numId w:val="1001"/>
        </w:numPr>
        <w:pStyle w:val="Compact"/>
      </w:pPr>
      <w:r>
        <w:t xml:space="preserve">Monthly editorial performance reports delivered to the client's executive team, including metrics on turnaround time, error rates, and budget adherence.</w:t>
      </w:r>
    </w:p>
    <w:p>
      <w:pPr>
        <w:numPr>
          <w:ilvl w:val="0"/>
          <w:numId w:val="1001"/>
        </w:numPr>
        <w:pStyle w:val="Compact"/>
      </w:pPr>
      <w:r>
        <w:t xml:space="preserve">Participation in bi-weekly strategy meetings held at the client's headquarters on Market Street, United States San Francisco.</w:t>
      </w:r>
    </w:p>
    <w:p>
      <w:pPr>
        <w:numPr>
          <w:ilvl w:val="0"/>
          <w:numId w:val="1001"/>
        </w:numPr>
        <w:pStyle w:val="Compact"/>
      </w:pPr>
      <w:r>
        <w:t xml:space="preserve">Implementation of a digital editorial workflow system integrating project management, version control, and collaborative annotation tools.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1.0</w:t>
            </w:r>
          </w:p>
        </w:tc>
        <w:tc>
          <w:tcPr/>
          <w:p>
            <w:pPr>
              <w:pStyle w:val="Compact"/>
              <w:jc w:val="left"/>
            </w:pPr>
            <w:r>
              <w:t xml:space="preserve">Senior Editor – Base Professional Fee</w:t>
            </w:r>
          </w:p>
        </w:tc>
        <w:tc>
          <w:tcPr/>
          <w:p>
            <w:pPr>
              <w:pStyle w:val="Compact"/>
              <w:jc w:val="left"/>
            </w:pPr>
            <w:r>
              <w:t xml:space="preserve">12 months</w:t>
            </w:r>
          </w:p>
        </w:tc>
        <w:tc>
          <w:tcPr/>
          <w:p>
            <w:pPr>
              <w:pStyle w:val="Compact"/>
              <w:jc w:val="left"/>
            </w:pPr>
            <w:r>
              <w:t xml:space="preserve">$14,500 / month</w:t>
            </w:r>
          </w:p>
        </w:tc>
        <w:tc>
          <w:tcPr/>
          <w:p>
            <w:pPr>
              <w:pStyle w:val="Compact"/>
              <w:jc w:val="left"/>
            </w:pPr>
            <w:r>
              <w:t xml:space="preserve">$174,000.00</w:t>
            </w:r>
          </w:p>
        </w:tc>
      </w:tr>
      <w:tr>
        <w:tc>
          <w:tcPr/>
          <w:p>
            <w:pPr>
              <w:pStyle w:val="Compact"/>
              <w:jc w:val="left"/>
            </w:pPr>
            <w:r>
              <w:t xml:space="preserve">2.0</w:t>
            </w:r>
          </w:p>
        </w:tc>
        <w:tc>
          <w:tcPr/>
          <w:p>
            <w:pPr>
              <w:pStyle w:val="Compact"/>
              <w:jc w:val="left"/>
            </w:pPr>
            <w:r>
              <w:t xml:space="preserve">Editor – On-Site Travel within San Francisco</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3.0</w:t>
            </w:r>
          </w:p>
        </w:tc>
        <w:tc>
          <w:tcPr/>
          <w:p>
            <w:pPr>
              <w:pStyle w:val="Compact"/>
              <w:jc w:val="left"/>
            </w:pPr>
            <w:r>
              <w:t xml:space="preserve">Junior Editor Team Supervision Allowance</w:t>
            </w:r>
          </w:p>
        </w:tc>
        <w:tc>
          <w:tcPr/>
          <w:p>
            <w:pPr>
              <w:pStyle w:val="Compact"/>
              <w:jc w:val="left"/>
            </w:pPr>
            <w:r>
              <w:t xml:space="preserve">12 months</w:t>
            </w:r>
          </w:p>
        </w:tc>
        <w:tc>
          <w:tcPr/>
          <w:p>
            <w:pPr>
              <w:pStyle w:val="Compact"/>
              <w:jc w:val="left"/>
            </w:pPr>
            <w:r>
              <w:t xml:space="preserve">$3,800 / month</w:t>
            </w:r>
          </w:p>
        </w:tc>
        <w:tc>
          <w:tcPr/>
          <w:p>
            <w:pPr>
              <w:pStyle w:val="Compact"/>
              <w:jc w:val="left"/>
            </w:pPr>
            <w:r>
              <w:t xml:space="preserve">$45,600.00</w:t>
            </w:r>
          </w:p>
        </w:tc>
      </w:tr>
      <w:tr>
        <w:tc>
          <w:tcPr/>
          <w:p>
            <w:pPr>
              <w:pStyle w:val="Compact"/>
              <w:jc w:val="left"/>
            </w:pPr>
            <w:r>
              <w:t xml:space="preserve">4.0</w:t>
            </w:r>
          </w:p>
        </w:tc>
        <w:tc>
          <w:tcPr/>
          <w:p>
            <w:pPr>
              <w:pStyle w:val="Compact"/>
              <w:jc w:val="left"/>
            </w:pPr>
            <w:r>
              <w:t xml:space="preserve">Freelance Proofreader Coordination (Bay Area)</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$25,200.00</w:t>
            </w:r>
          </w:p>
        </w:tc>
      </w:tr>
      <w:tr>
        <w:tc>
          <w:tcPr/>
          <w:p>
            <w:pPr>
              <w:pStyle w:val="Compact"/>
              <w:jc w:val="left"/>
            </w:pPr>
            <w:r>
              <w:t xml:space="preserve">5.0</w:t>
            </w:r>
          </w:p>
        </w:tc>
        <w:tc>
          <w:tcPr/>
          <w:p>
            <w:pPr>
              <w:pStyle w:val="Compact"/>
              <w:jc w:val="left"/>
            </w:pPr>
            <w:r>
              <w:t xml:space="preserve">Editorial Software Licenses &amp; Tools</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p>
            <w:pPr>
              <w:pStyle w:val="Compact"/>
              <w:jc w:val="left"/>
            </w:pPr>
            <w:r>
              <w:t xml:space="preserve">6.0</w:t>
            </w:r>
          </w:p>
        </w:tc>
        <w:tc>
          <w:tcPr/>
          <w:p>
            <w:pPr>
              <w:pStyle w:val="Compact"/>
              <w:jc w:val="left"/>
            </w:pPr>
            <w:r>
              <w:t xml:space="preserve">Style Guide Development &amp; Training</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$8,500.00</w:t>
            </w:r>
          </w:p>
        </w:tc>
      </w:tr>
      <w:tr>
        <w:tc>
          <w:tcPr/>
          <w:p>
            <w:pPr>
              <w:pStyle w:val="Compact"/>
              <w:jc w:val="left"/>
            </w:pPr>
            <w:r>
              <w:t xml:space="preserve">7.0</w:t>
            </w:r>
          </w:p>
        </w:tc>
        <w:tc>
          <w:tcPr/>
          <w:p>
            <w:pPr>
              <w:pStyle w:val="Compact"/>
              <w:jc w:val="left"/>
            </w:pPr>
            <w:r>
              <w:t xml:space="preserve">Monthly Reporting &amp; Analytics Dashboard</w:t>
            </w:r>
          </w:p>
        </w:tc>
        <w:tc>
          <w:tcPr/>
          <w:p>
            <w:pPr>
              <w:pStyle w:val="Compact"/>
              <w:jc w:val="left"/>
            </w:pPr>
            <w:r>
              <w:t xml:space="preserve">12 months</w:t>
            </w:r>
          </w:p>
        </w:tc>
        <w:tc>
          <w:tcPr/>
          <w:p>
            <w:pPr>
              <w:pStyle w:val="Compact"/>
              <w:jc w:val="left"/>
            </w:pPr>
            <w:r>
              <w:t xml:space="preserve">$600 / month</w:t>
            </w:r>
          </w:p>
        </w:tc>
        <w:tc>
          <w:tcPr/>
          <w:p>
            <w:pPr>
              <w:pStyle w:val="Compact"/>
              <w:jc w:val="left"/>
            </w:pPr>
            <w:r>
              <w:t xml:space="preserve">$7,200.00</w:t>
            </w:r>
          </w:p>
        </w:tc>
      </w:tr>
      <w:tr>
        <w:tc>
          <w:tcPr/>
          <w:p>
            <w:pPr>
              <w:pStyle w:val="Compact"/>
              <w:jc w:val="left"/>
            </w:pPr>
            <w:r>
              <w:t xml:space="preserve">8.0</w:t>
            </w:r>
          </w:p>
        </w:tc>
        <w:tc>
          <w:tcPr/>
          <w:p>
            <w:pPr>
              <w:pStyle w:val="Compact"/>
              <w:jc w:val="left"/>
            </w:pPr>
            <w:r>
              <w:t xml:space="preserve">Contingency &amp; Overtime Provision (10%)</w:t>
            </w:r>
          </w:p>
        </w:tc>
        <w:tc>
          <w:tcPr/>
          <w:p>
            <w:pPr>
              <w:pStyle w:val="Compact"/>
              <w:jc w:val="left"/>
            </w:pPr>
            <w:r>
              <w:t xml:space="preserve">12 months</w:t>
            </w:r>
          </w:p>
        </w:tc>
        <w:tc>
          <w:tcPr/>
          <w:p>
            <w:pPr>
              <w:pStyle w:val="Compact"/>
              <w:jc w:val="left"/>
            </w:pPr>
            <w:r>
              <w:t xml:space="preserve">Calculated</w:t>
            </w:r>
          </w:p>
        </w:tc>
        <w:tc>
          <w:tcPr/>
          <w:p>
            <w:pPr>
              <w:pStyle w:val="Compact"/>
              <w:jc w:val="left"/>
            </w:pPr>
            <w:r>
              <w:t xml:space="preserve">$28,630.00</w:t>
            </w:r>
          </w:p>
        </w:tc>
      </w:tr>
      <w:tr>
        <w:tc>
          <w:tcPr>
            <w:gridSpan w:val="4"/>
          </w:tcPr>
          <w:p>
            <w:pPr>
              <w:pStyle w:val="Compact"/>
              <w:jc w:val="left"/>
            </w:pPr>
            <w:r>
              <w:t xml:space="preserve">TOTAL ESTIMATED COST (Before Applicable Taxes)</w:t>
            </w:r>
          </w:p>
        </w:tc>
        <w:tc>
          <w:tcPr/>
          <w:p>
            <w:pPr>
              <w:pStyle w:val="Compact"/>
              <w:jc w:val="left"/>
            </w:pPr>
            <w:r>
              <w:t xml:space="preserve">$314,930.00</w:t>
            </w:r>
          </w:p>
        </w:tc>
      </w:tr>
      <w:tr>
        <w:tc>
          <w:tcPr>
            <w:gridSpan w:val="4"/>
          </w:tcPr>
          <w:p>
            <w:pPr>
              <w:pStyle w:val="Compact"/>
              <w:jc w:val="left"/>
            </w:pPr>
            <w:r>
              <w:t xml:space="preserve">California State Sales &amp; Service Tax (8.5%)</w:t>
            </w:r>
          </w:p>
        </w:tc>
        <w:tc>
          <w:tcPr/>
          <w:p>
            <w:pPr>
              <w:pStyle w:val="Compact"/>
              <w:jc w:val="left"/>
            </w:pPr>
            <w:r>
              <w:t xml:space="preserve">$26,769.05</w:t>
            </w:r>
          </w:p>
        </w:tc>
      </w:tr>
      <w:tr>
        <w:tc>
          <w:tcPr>
            <w:gridSpan w:val="4"/>
          </w:tcPr>
          <w:p>
            <w:pPr>
              <w:pStyle w:val="Compact"/>
              <w:jc w:val="left"/>
            </w:pPr>
            <w:r>
              <w:t xml:space="preserve">GRAND TOTAL (United States San Francisco, CA)</w:t>
            </w:r>
          </w:p>
        </w:tc>
        <w:tc>
          <w:tcPr/>
          <w:p>
            <w:pPr>
              <w:pStyle w:val="Compact"/>
              <w:jc w:val="left"/>
            </w:pPr>
            <w:r>
              <w:t xml:space="preserve">$341,699.05</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stipulates the following payment milestones for the</w:t>
      </w:r>
      <w:r>
        <w:t xml:space="preserve"> </w:t>
      </w:r>
      <w:r>
        <w:t xml:space="preserve">Editor</w:t>
      </w:r>
      <w:r>
        <w:t xml:space="preserve"> </w:t>
      </w:r>
      <w:r>
        <w:t xml:space="preserve">engagement in</w:t>
      </w:r>
      <w:r>
        <w:t xml:space="preserve"> </w:t>
      </w:r>
      <w:r>
        <w:t xml:space="preserve">United States San Francisco</w:t>
      </w:r>
      <w:r>
        <w:t xml:space="preserve">:</w:t>
      </w:r>
    </w:p>
    <w:p>
      <w:pPr>
        <w:numPr>
          <w:ilvl w:val="0"/>
          <w:numId w:val="1002"/>
        </w:numPr>
        <w:pStyle w:val="Compact"/>
      </w:pPr>
      <w:r>
        <w:rPr>
          <w:bCs/>
          <w:b/>
        </w:rPr>
        <w:t xml:space="preserve">25% Advance Payment:</w:t>
      </w:r>
      <w:r>
        <w:t xml:space="preserve"> </w:t>
      </w:r>
      <w:r>
        <w:t xml:space="preserve">Due upon signed acceptance of this Quotation Estimate, prior to the Editor's onboarding date.</w:t>
      </w:r>
    </w:p>
    <w:p>
      <w:pPr>
        <w:numPr>
          <w:ilvl w:val="0"/>
          <w:numId w:val="1002"/>
        </w:numPr>
        <w:pStyle w:val="Compact"/>
      </w:pPr>
      <w:r>
        <w:rPr>
          <w:bCs/>
          <w:b/>
        </w:rPr>
        <w:t xml:space="preserve">Monthly Invoices:</w:t>
      </w:r>
      <w:r>
        <w:t xml:space="preserve"> </w:t>
      </w:r>
      <w:r>
        <w:t xml:space="preserve">Remaining balance invoiced on the 1st business day of each month, payable within 30 days of invoice date.</w:t>
      </w:r>
    </w:p>
    <w:p>
      <w:pPr>
        <w:numPr>
          <w:ilvl w:val="0"/>
          <w:numId w:val="1002"/>
        </w:numPr>
        <w:pStyle w:val="Compact"/>
      </w:pPr>
      <w:r>
        <w:rPr>
          <w:bCs/>
          <w:b/>
        </w:rPr>
        <w:t xml:space="preserve">Final Settlement:</w:t>
      </w:r>
      <w:r>
        <w:t xml:space="preserve"> </w:t>
      </w:r>
      <w:r>
        <w:t xml:space="preserve">Any remaining contingency or overtime charges reconciled and invoiced within 15 days of contract completion.</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After this period, all rates and terms are subject to revision due to market conditions in the United States San Francisco professional services sector.</w:t>
      </w:r>
    </w:p>
    <w:p>
      <w:pPr>
        <w:pStyle w:val="BodyText"/>
      </w:pPr>
      <w:r>
        <w:rPr>
          <w:bCs/>
          <w:b/>
        </w:rPr>
        <w:t xml:space="preserve">5.2 Scope Changes:</w:t>
      </w:r>
      <w:r>
        <w:t xml:space="preserve"> </w:t>
      </w:r>
      <w:r>
        <w:t xml:space="preserve">Any modification to the Editor's scope of work beyond what is described herein must be documented in a written change order signed by both parties. Additional costs will be estimated separately and appended to this Quotation Estimate.</w:t>
      </w:r>
    </w:p>
    <w:p>
      <w:pPr>
        <w:pStyle w:val="BodyText"/>
      </w:pPr>
      <w:r>
        <w:rPr>
          <w:bCs/>
          <w:b/>
        </w:rPr>
        <w:t xml:space="preserve">5.3 Confidentiality:</w:t>
      </w:r>
      <w:r>
        <w:t xml:space="preserve"> </w:t>
      </w:r>
      <w:r>
        <w:t xml:space="preserve">The Editor and all associated editorial staff shall adhere to a strict non-disclosure agreement covering all manuscripts, proprietary data, and business strategies of the client. This obligation persists for two (2) years following the termination of the engagement.</w:t>
      </w:r>
    </w:p>
    <w:p>
      <w:pPr>
        <w:pStyle w:val="BodyText"/>
      </w:pPr>
      <w:r>
        <w:rPr>
          <w:bCs/>
          <w:b/>
        </w:rPr>
        <w:t xml:space="preserve">5.4 Termination:</w:t>
      </w:r>
      <w:r>
        <w:t xml:space="preserve"> </w:t>
      </w:r>
      <w:r>
        <w:t xml:space="preserve">Either party may terminate the engagement with sixty (60) days' written notice. In the event of early termination, the client shall be invoiced for all services rendered through the termination date, plus a 10% early termination fee applied to the remaining contract value.</w:t>
      </w:r>
    </w:p>
    <w:p>
      <w:pPr>
        <w:pStyle w:val="BodyText"/>
      </w:pPr>
      <w:r>
        <w:rPr>
          <w:bCs/>
          <w:b/>
        </w:rPr>
        <w:t xml:space="preserve">5.5 Governing Law:</w:t>
      </w:r>
      <w:r>
        <w:t xml:space="preserve"> </w:t>
      </w:r>
      <w:r>
        <w:t xml:space="preserve">This Quotation Estimate and any resulting contract shall be governed by and construed in accordance with the laws of the State of California, United States. Any disputes shall be resolved through binding arbitration in United States San Francisco, California.</w:t>
      </w:r>
    </w:p>
    <w:p>
      <w:pPr>
        <w:pStyle w:val="BodyText"/>
      </w:pPr>
      <w:r>
        <w:rPr>
          <w:bCs/>
          <w:b/>
        </w:rPr>
        <w:t xml:space="preserve">5.6 Insurance:</w:t>
      </w:r>
      <w:r>
        <w:t xml:space="preserve"> </w:t>
      </w:r>
      <w:r>
        <w:t xml:space="preserve">Bay Area Editorial Solutions, LLC maintains professional liability insurance with a minimum coverage of $2,000,000 per occurrence, valid throughout the United States San Francisco service area.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Bay Area Editorial Solutions, LLC to proceed with the engagement of the</w:t>
      </w:r>
      <w:r>
        <w:t xml:space="preserve"> </w:t>
      </w:r>
      <w:r>
        <w:t xml:space="preserve">Editor</w:t>
      </w:r>
      <w:r>
        <w:t xml:space="preserve"> </w:t>
      </w:r>
      <w:r>
        <w:t xml:space="preserve">in</w:t>
      </w:r>
      <w:r>
        <w:t xml:space="preserve"> </w:t>
      </w:r>
      <w:r>
        <w:t xml:space="preserve">United States San Francisco</w:t>
      </w:r>
      <w:r>
        <w:t xml:space="preserve"> </w:t>
      </w:r>
      <w:r>
        <w:t xml:space="preserve">under the terms and conditions outlined herein.</w:t>
      </w:r>
    </w:p>
    <w:p>
      <w:pPr>
        <w:pStyle w:val="BodyText"/>
      </w:pPr>
      <w:r>
        <w:rPr>
          <w:bCs/>
          <w:b/>
        </w:rPr>
        <w:t xml:space="preserve">For: Meridian Publishing Group</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rPr>
          <w:bCs/>
          <w:b/>
        </w:rPr>
        <w:t xml:space="preserve">For: Bay Area Editorial Solutions, LLC</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Quotation Estimate No. QEST-SF-2025-04871 | Bay Area Editorial Solutions, LLC | United States San Francisco, CA 94105</w:t>
      </w:r>
    </w:p>
    <w:p>
      <w:pPr>
        <w:pStyle w:val="BodyText"/>
      </w:pPr>
      <w:r>
        <w:t xml:space="preserve">This document is a Quotation Estimate and does not constitute a binding contract until countersigned by both parties. All amounts are in United States Dollars (USD).</w:t>
      </w:r>
    </w:p>
    <w:p>
      <w:pPr>
        <w:pStyle w:val="BodyText"/>
      </w:pPr>
      <w:r>
        <w:t xml:space="preserve">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United States San Francisco</dc:title>
  <dc:creator/>
  <dc:language>en</dc:language>
  <cp:keywords/>
  <dcterms:created xsi:type="dcterms:W3CDTF">2026-10-10T06:29:51Z</dcterms:created>
  <dcterms:modified xsi:type="dcterms:W3CDTF">2026-10-10T06:29:51Z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