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Xfda75e4db0391f64edff96a40e662a1d2e83c31"/>
    <w:p>
      <w:pPr>
        <w:pStyle w:val="Heading2"/>
      </w:pPr>
      <w:r>
        <w:t xml:space="preserve">Professional Services for Education Administrator Position</w:t>
      </w:r>
    </w:p>
    <w:p>
      <w:pPr>
        <w:pStyle w:val="FirstParagraph"/>
      </w:pPr>
      <w:r>
        <w:t xml:space="preserve">Córdoba, Argentina — Educational Administration &amp; Management Consulting</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QE-EDU-CBA-2025-0047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Ministerio de Educación de la Provincia de Córdoba / Private Educational Institution, Córdoba, Argentina</w:t>
            </w:r>
          </w:p>
        </w:tc>
      </w:tr>
      <w:tr>
        <w:tc>
          <w:tcPr/>
          <w:p>
            <w:pPr>
              <w:pStyle w:val="Compact"/>
              <w:jc w:val="left"/>
            </w:pPr>
            <w:r>
              <w:t xml:space="preserve">Prepared By:</w:t>
            </w:r>
          </w:p>
        </w:tc>
        <w:tc>
          <w:tcPr/>
          <w:p>
            <w:pPr>
              <w:pStyle w:val="Compact"/>
              <w:jc w:val="left"/>
            </w:pPr>
            <w:r>
              <w:t xml:space="preserve">EduAdmin Consulting Group S.R.L. — Av. Vélez Sarsfield 1250, Córdoba, Argentina</w:t>
            </w:r>
          </w:p>
        </w:tc>
      </w:tr>
      <w:tr>
        <w:tc>
          <w:tcPr/>
          <w:p>
            <w:pPr>
              <w:pStyle w:val="Compact"/>
              <w:jc w:val="left"/>
            </w:pPr>
            <w:r>
              <w:t xml:space="preserve">Position:</w:t>
            </w:r>
          </w:p>
        </w:tc>
        <w:tc>
          <w:tcPr/>
          <w:p>
            <w:pPr>
              <w:pStyle w:val="Compact"/>
              <w:jc w:val="left"/>
            </w:pPr>
            <w:r>
              <w:t xml:space="preserve">Education Administrator</w:t>
            </w:r>
            <w:r>
              <w:t xml:space="preserve"> </w:t>
            </w:r>
            <w:r>
              <w:t xml:space="preserve">— Full-Time, Permanent Contract</w:t>
            </w:r>
          </w:p>
        </w:tc>
      </w:tr>
      <w:tr>
        <w:tc>
          <w:tcPr/>
          <w:p>
            <w:pPr>
              <w:pStyle w:val="Compact"/>
              <w:jc w:val="left"/>
            </w:pPr>
            <w:r>
              <w:t xml:space="preserve">Currency:</w:t>
            </w:r>
          </w:p>
        </w:tc>
        <w:tc>
          <w:tcPr/>
          <w:p>
            <w:pPr>
              <w:pStyle w:val="Compact"/>
              <w:jc w:val="left"/>
            </w:pPr>
            <w:r>
              <w:t xml:space="preserve">Argentine Peso (ARS) / USD (dual reference)</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EduAdmin Consulting Group S.R.L. to provide a comprehensive, itemized financial projection for the recruitment, onboarding, and ongoing professional engagement of an</w:t>
      </w:r>
      <w:r>
        <w:t xml:space="preserve"> </w:t>
      </w:r>
      <w:r>
        <w:t xml:space="preserve">Education Administrator</w:t>
      </w:r>
      <w:r>
        <w:t xml:space="preserve"> </w:t>
      </w:r>
      <w:r>
        <w:t xml:space="preserve">within the educational jurisdiction of</w:t>
      </w:r>
      <w:r>
        <w:t xml:space="preserve"> </w:t>
      </w:r>
      <w:r>
        <w:t xml:space="preserve">Argentina Córdoba</w:t>
      </w:r>
      <w:r>
        <w:t xml:space="preserve">. The scope encompasses all administrative, operational, and supervisory functions associated with the Education Administrator role as defined by the provincial educational framework of Córdoba, as well as compliance with national regulations established by the Consejo Federal de Educación.</w:t>
      </w:r>
    </w:p>
    <w:p>
      <w:pPr>
        <w:pStyle w:val="BodyText"/>
      </w:pPr>
      <w:r>
        <w:t xml:space="preserve">The Education Administrator position described in this Quotation Estimate is designed to oversee academic operations, manage institutional budgets, coordinate teacher staffing, ensure regulatory compliance with the Ministerio de Educación de Córdoba, and drive strategic enrollment growth. This Quotation Estimate reflects current market rates for qualified Education Administrator professionals operating within the Córdoba metropolitan area and its surrounding departments.</w:t>
      </w:r>
    </w:p>
    <w:bookmarkEnd w:id="22"/>
    <w:bookmarkStart w:id="23" w:name="X64d0ce0ea488987aa114a0bbbd5951c63f44cc8"/>
    <w:p>
      <w:pPr>
        <w:pStyle w:val="Heading3"/>
      </w:pPr>
      <w:r>
        <w:t xml:space="preserve">2. Detailed 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(ARS)</w:t>
            </w:r>
          </w:p>
        </w:tc>
        <w:tc>
          <w:tcPr/>
          <w:p>
            <w:pPr>
              <w:pStyle w:val="Compact"/>
              <w:jc w:val="left"/>
            </w:pPr>
            <w:r>
              <w:t xml:space="preserve">Amount (ARS)</w:t>
            </w:r>
          </w:p>
        </w:tc>
        <w:tc>
          <w:tcPr/>
          <w:p>
            <w:pPr>
              <w:pStyle w:val="Compact"/>
              <w:jc w:val="left"/>
            </w:pPr>
            <w:r>
              <w:t xml:space="preserve">Amount (USD ref.)</w:t>
            </w:r>
          </w:p>
        </w:tc>
      </w:tr>
      <w:tr>
        <w:tc>
          <w:tcPr/>
          <w:p>
            <w:pPr>
              <w:pStyle w:val="Compact"/>
              <w:jc w:val="left"/>
            </w:pPr>
            <w:r>
              <w:t xml:space="preserve">1</w:t>
            </w:r>
          </w:p>
        </w:tc>
        <w:tc>
          <w:tcPr/>
          <w:p>
            <w:pPr>
              <w:pStyle w:val="Compact"/>
              <w:jc w:val="left"/>
            </w:pPr>
            <w:r>
              <w:t xml:space="preserve">Recruitment &amp; Selection Process for Education Administrator (job posting, screening, interviews, background verification per Córdoba provincial standards)</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~USD 620</w:t>
            </w:r>
          </w:p>
        </w:tc>
      </w:tr>
      <w:tr>
        <w:tc>
          <w:tcPr/>
          <w:p>
            <w:pPr>
              <w:pStyle w:val="Compact"/>
              <w:jc w:val="left"/>
            </w:pPr>
            <w:r>
              <w:t xml:space="preserve">2</w:t>
            </w:r>
          </w:p>
        </w:tc>
        <w:tc>
          <w:tcPr/>
          <w:p>
            <w:pPr>
              <w:pStyle w:val="Compact"/>
              <w:jc w:val="left"/>
            </w:pPr>
            <w:r>
              <w:t xml:space="preserve">Onboarding &amp; Institutional Integration (orientation to Córdoba educational policies, systems access, team introductions)</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~USD 160</w:t>
            </w:r>
          </w:p>
        </w:tc>
      </w:tr>
      <w:tr>
        <w:tc>
          <w:tcPr/>
          <w:p>
            <w:pPr>
              <w:pStyle w:val="Compact"/>
              <w:jc w:val="left"/>
            </w:pPr>
            <w:r>
              <w:t xml:space="preserve">3</w:t>
            </w:r>
          </w:p>
        </w:tc>
        <w:tc>
          <w:tcPr/>
          <w:p>
            <w:pPr>
              <w:pStyle w:val="Compact"/>
              <w:jc w:val="left"/>
            </w:pPr>
            <w:r>
              <w:t xml:space="preserve">Monthly Salary &amp; Social Contributions (Education Administrator base salary + ANSES, obra social, and provincial education sector surcharge)</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~USD 12,600</w:t>
            </w:r>
          </w:p>
        </w:tc>
      </w:tr>
      <w:tr>
        <w:tc>
          <w:tcPr/>
          <w:p>
            <w:pPr>
              <w:pStyle w:val="Compact"/>
              <w:jc w:val="left"/>
            </w:pPr>
            <w:r>
              <w:t xml:space="preserve">4</w:t>
            </w:r>
          </w:p>
        </w:tc>
        <w:tc>
          <w:tcPr/>
          <w:p>
            <w:pPr>
              <w:pStyle w:val="Compact"/>
              <w:jc w:val="left"/>
            </w:pPr>
            <w:r>
              <w:t xml:space="preserve">Professional Development &amp; Certification (annual training in educational management, data analytics, and Argentine educational law updates for Córdoba)</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~USD 270</w:t>
            </w:r>
          </w:p>
        </w:tc>
      </w:tr>
      <w:tr>
        <w:tc>
          <w:tcPr/>
          <w:p>
            <w:pPr>
              <w:pStyle w:val="Compact"/>
              <w:jc w:val="left"/>
            </w:pPr>
            <w:r>
              <w:t xml:space="preserve">5</w:t>
            </w:r>
          </w:p>
        </w:tc>
        <w:tc>
          <w:tcPr/>
          <w:p>
            <w:pPr>
              <w:pStyle w:val="Compact"/>
              <w:jc w:val="left"/>
            </w:pPr>
            <w:r>
              <w:t xml:space="preserve">Regulatory Compliance &amp; Audit Support (quarterly reporting to Dirección General de Escuelas de Córdoba, internal audits, accreditation preparation)</w:t>
            </w:r>
          </w:p>
        </w:tc>
        <w:tc>
          <w:tcPr/>
          <w:p>
            <w:pPr>
              <w:pStyle w:val="Compact"/>
              <w:jc w:val="left"/>
            </w:pPr>
            <w:r>
              <w:t xml:space="preserve">4 quarters</w:t>
            </w:r>
          </w:p>
        </w:tc>
        <w:tc>
          <w:tcPr/>
          <w:p>
            <w:pPr>
              <w:pStyle w:val="Compact"/>
              <w:jc w:val="left"/>
            </w:pPr>
            <w:r>
              <w:t xml:space="preserve">145,000</w:t>
            </w:r>
          </w:p>
        </w:tc>
        <w:tc>
          <w:tcPr/>
          <w:p>
            <w:pPr>
              <w:pStyle w:val="Compact"/>
              <w:jc w:val="left"/>
            </w:pPr>
            <w:r>
              <w:t xml:space="preserve">580,000</w:t>
            </w:r>
          </w:p>
        </w:tc>
        <w:tc>
          <w:tcPr/>
          <w:p>
            <w:pPr>
              <w:pStyle w:val="Compact"/>
              <w:jc w:val="left"/>
            </w:pPr>
            <w:r>
              <w:t xml:space="preserve">~USD 490</w:t>
            </w:r>
          </w:p>
        </w:tc>
      </w:tr>
      <w:tr>
        <w:tc>
          <w:tcPr/>
          <w:p>
            <w:pPr>
              <w:pStyle w:val="Compact"/>
              <w:jc w:val="left"/>
            </w:pPr>
            <w:r>
              <w:t xml:space="preserve">6</w:t>
            </w:r>
          </w:p>
        </w:tc>
        <w:tc>
          <w:tcPr/>
          <w:p>
            <w:pPr>
              <w:pStyle w:val="Compact"/>
              <w:jc w:val="left"/>
            </w:pPr>
            <w:r>
              <w:t xml:space="preserve">Technology &amp; Systems Licensing (ERP for educational administration, student information systems, communication platforms tailored to Córdoba institutions)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~USD 860</w:t>
            </w:r>
          </w:p>
        </w:tc>
      </w:tr>
      <w:tr>
        <w:tc>
          <w:tcPr/>
          <w:p>
            <w:pPr>
              <w:pStyle w:val="Compact"/>
              <w:jc w:val="left"/>
            </w:pPr>
            <w:r>
              <w:t xml:space="preserve">7</w:t>
            </w:r>
          </w:p>
        </w:tc>
        <w:tc>
          <w:tcPr/>
          <w:p>
            <w:pPr>
              <w:pStyle w:val="Compact"/>
              <w:jc w:val="left"/>
            </w:pPr>
            <w:r>
              <w:t xml:space="preserve">Performance Evaluation &amp; Strategic Planning (semi-annual KPI reviews, annual strategic plan aligned with Córdoba provincial education goals)</w:t>
            </w:r>
          </w:p>
        </w:tc>
        <w:tc>
          <w:tcPr/>
          <w:p>
            <w:pPr>
              <w:pStyle w:val="Compact"/>
              <w:jc w:val="left"/>
            </w:pPr>
            <w:r>
              <w:t xml:space="preserve">2 cycles</w:t>
            </w:r>
          </w:p>
        </w:tc>
        <w:tc>
          <w:tcPr/>
          <w:p>
            <w:pPr>
              <w:pStyle w:val="Compact"/>
              <w:jc w:val="left"/>
            </w:pPr>
            <w:r>
              <w:t xml:space="preserve">110,000</w:t>
            </w:r>
          </w:p>
        </w:tc>
        <w:tc>
          <w:tcPr/>
          <w:p>
            <w:pPr>
              <w:pStyle w:val="Compact"/>
              <w:jc w:val="left"/>
            </w:pPr>
            <w:r>
              <w:t xml:space="preserve">220,000</w:t>
            </w:r>
          </w:p>
        </w:tc>
        <w:tc>
          <w:tcPr/>
          <w:p>
            <w:pPr>
              <w:pStyle w:val="Compact"/>
              <w:jc w:val="left"/>
            </w:pPr>
            <w:r>
              <w:t xml:space="preserve">~USD 185</w:t>
            </w:r>
          </w:p>
        </w:tc>
      </w:tr>
      <w:tr>
        <w:tc>
          <w:tcPr/>
          <w:p>
            <w:pPr>
              <w:pStyle w:val="Compact"/>
              <w:jc w:val="left"/>
            </w:pPr>
            <w:r>
              <w:t xml:space="preserve">8</w:t>
            </w:r>
          </w:p>
        </w:tc>
        <w:tc>
          <w:tcPr/>
          <w:p>
            <w:pPr>
              <w:pStyle w:val="Compact"/>
              <w:jc w:val="left"/>
            </w:pPr>
            <w:r>
              <w:t xml:space="preserve">Contingency &amp; Administrative Reserve (unforeseen operational costs, temporary coverage, emergency staffing within Argentina Córdoba)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450,000</w:t>
            </w:r>
          </w:p>
        </w:tc>
        <w:tc>
          <w:tcPr/>
          <w:p>
            <w:pPr>
              <w:pStyle w:val="Compact"/>
              <w:jc w:val="left"/>
            </w:pPr>
            <w:r>
              <w:t xml:space="preserve">~USD 380</w:t>
            </w:r>
          </w:p>
        </w:tc>
      </w:tr>
      <w:tr>
        <w:tc>
          <w:tcPr>
            <w:gridSpan w:val="4"/>
          </w:tcPr>
          <w:p>
            <w:pPr>
              <w:pStyle w:val="Compact"/>
              <w:jc w:val="left"/>
            </w:pPr>
            <w:r>
              <w:t xml:space="preserve">TOTAL ESTIMATED ANNUAL INVESTMENT</w:t>
            </w:r>
          </w:p>
        </w:tc>
        <w:tc>
          <w:tcPr/>
          <w:p>
            <w:pPr>
              <w:pStyle w:val="Compact"/>
              <w:jc w:val="left"/>
            </w:pPr>
            <w:r>
              <w:t xml:space="preserve">18,520,000</w:t>
            </w:r>
          </w:p>
        </w:tc>
        <w:tc>
          <w:tcPr/>
          <w:p>
            <w:pPr>
              <w:pStyle w:val="Compact"/>
              <w:jc w:val="left"/>
            </w:pPr>
            <w:r>
              <w:t xml:space="preserve">~USD 15,565</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rates must be re-evaluated due to potential adjustments in the Argentine educational labor market and inflationary pressures specific to the Córdoba province.</w:t>
      </w:r>
    </w:p>
    <w:p>
      <w:pPr>
        <w:numPr>
          <w:ilvl w:val="0"/>
          <w:numId w:val="1001"/>
        </w:numPr>
        <w:pStyle w:val="Compact"/>
      </w:pPr>
      <w:r>
        <w:rPr>
          <w:bCs/>
          <w:b/>
        </w:rPr>
        <w:t xml:space="preserve">Payment Schedule:</w:t>
      </w:r>
      <w:r>
        <w:t xml:space="preserve"> </w:t>
      </w:r>
      <w:r>
        <w:t xml:space="preserve">Recruitment and onboarding fees (Items 1 &amp; 2) are due within fifteen (15) business days of contract execution. Monthly salary and contributions (Item 3) are payable on the last business day of each month. All other items are billed quarterly in advance.</w:t>
      </w:r>
    </w:p>
    <w:p>
      <w:pPr>
        <w:numPr>
          <w:ilvl w:val="0"/>
          <w:numId w:val="1001"/>
        </w:numPr>
        <w:pStyle w:val="Compact"/>
      </w:pPr>
      <w:r>
        <w:rPr>
          <w:bCs/>
          <w:b/>
        </w:rPr>
        <w:t xml:space="preserve">Currency &amp; Inflation Clause:</w:t>
      </w:r>
      <w:r>
        <w:t xml:space="preserve"> </w:t>
      </w:r>
      <w:r>
        <w:t xml:space="preserve">Given the economic conditions in Argentina, this Quotation Estimate includes a semi-annual review mechanism. If the official inflation index (IPC INDEC) exceeds 15% between review periods, a proportional adjustment will be applied to all ARS-denominated line items. USD reference values are provided for budgeting convenience only.</w:t>
      </w:r>
    </w:p>
    <w:p>
      <w:pPr>
        <w:numPr>
          <w:ilvl w:val="0"/>
          <w:numId w:val="1001"/>
        </w:numPr>
        <w:pStyle w:val="Compact"/>
      </w:pPr>
      <w:r>
        <w:rPr>
          <w:bCs/>
          <w:b/>
        </w:rPr>
        <w:t xml:space="preserve">Compliance:</w:t>
      </w:r>
      <w:r>
        <w:t xml:space="preserve"> </w:t>
      </w:r>
      <w:r>
        <w:t xml:space="preserve">The Education Administrator engagement is subject to all applicable labor laws of the Province of Córdoba, national employment regulations (Ley de Contrato de Trabajo No. 20.744), and specific provisions of the provincial education sector collective bargaining agreement (CBA).</w:t>
      </w:r>
    </w:p>
    <w:p>
      <w:pPr>
        <w:numPr>
          <w:ilvl w:val="0"/>
          <w:numId w:val="1001"/>
        </w:numPr>
        <w:pStyle w:val="Compact"/>
      </w:pPr>
      <w:r>
        <w:rPr>
          <w:bCs/>
          <w:b/>
        </w:rPr>
        <w:t xml:space="preserve">Confidentiality:</w:t>
      </w:r>
      <w:r>
        <w:t xml:space="preserve"> </w:t>
      </w:r>
      <w:r>
        <w:t xml:space="preserve">All institutional data, student records, and financial information handled by the Education Administrator are subject to strict confidentiality obligations under Argentine data protection law (Ley 25.326) and Córdoba provincial regulations.</w:t>
      </w:r>
    </w:p>
    <w:p>
      <w:pPr>
        <w:numPr>
          <w:ilvl w:val="0"/>
          <w:numId w:val="1001"/>
        </w:numPr>
        <w:pStyle w:val="Compact"/>
      </w:pPr>
      <w:r>
        <w:rPr>
          <w:bCs/>
          <w:b/>
        </w:rPr>
        <w:t xml:space="preserve">Termination:</w:t>
      </w:r>
      <w:r>
        <w:t xml:space="preserve"> </w:t>
      </w:r>
      <w:r>
        <w:t xml:space="preserve">Either party may terminate the Education Administrator engagement with sixty (60) days written notice. Early termination by the client prior to the twelve-month term incurs a penalty equal to three months of the Education Administrator base salary.</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mediation in the city of Córdoba, Argentina, in accordance with the applicable procedural norms of the Province of Córdoba.</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EduAdmin Consulting Group S.R.L. to proceed with the recruitment and engagement of the</w:t>
      </w:r>
      <w:r>
        <w:t xml:space="preserve"> </w:t>
      </w:r>
      <w:r>
        <w:t xml:space="preserve">Education Administrator</w:t>
      </w:r>
      <w:r>
        <w:t xml:space="preserve"> </w:t>
      </w:r>
      <w:r>
        <w:t xml:space="preserve">under the terms specified herein for operations within</w:t>
      </w:r>
      <w:r>
        <w:t xml:space="preserve"> </w:t>
      </w:r>
      <w:r>
        <w:t xml:space="preserve">Argentina Córdoba</w:t>
      </w:r>
      <w:r>
        <w:t xml:space="preserve">. This document does not constitute a binding contract until a formal service agreement is executed by both parties.</w:t>
      </w:r>
    </w:p>
    <w:p>
      <w:pPr>
        <w:pStyle w:val="BodyText"/>
      </w:pPr>
      <w:r>
        <w:rPr>
          <w:bCs/>
          <w:b/>
        </w:rPr>
        <w:t xml:space="preserve">For EduAdmin Consulting Group S.R.L.</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For the Client Institution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QE-EDU-CBA-2025-0047 — Education Administrator — Argentina Córdoba</w:t>
      </w:r>
    </w:p>
    <w:p>
      <w:pPr>
        <w:pStyle w:val="BodyText"/>
      </w:pPr>
      <w:r>
        <w:t xml:space="preserve">EduAdmin Consulting Group S.R.L. | CUIT: 30-XXXXXXXX-X | Av. Vélez Sarsfield 1250, Piso 4, Córdoba, Argentina | Tel: +54 351 XXX-XXXX</w:t>
      </w:r>
    </w:p>
    <w:p>
      <w:pPr>
        <w:pStyle w:val="BodyText"/>
      </w:pPr>
      <w:r>
        <w:t xml:space="preserve">This Quotation Estimate is a confidential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Argentina Córdoba</dc:title>
  <dc:creator/>
  <dc:language>en</dc:language>
  <cp:keywords/>
  <dcterms:created xsi:type="dcterms:W3CDTF">2026-10-10T11:30:24Z</dcterms:created>
  <dcterms:modified xsi:type="dcterms:W3CDTF">2026-10-10T11:30:24Z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