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rPr>
          <w:bCs/>
          <w:b/>
        </w:rPr>
        <w:t xml:space="preserve">Professional Services – Education Administrator Engagement</w:t>
      </w:r>
    </w:p>
    <w:p>
      <w:pPr>
        <w:pStyle w:val="BodyText"/>
      </w:pPr>
      <w:r>
        <w:t xml:space="preserve">Prepared for clients operating within Australia Sydney metropolitan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QE-EDU-2025-0472</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By</w:t>
            </w:r>
          </w:p>
        </w:tc>
        <w:tc>
          <w:tcPr/>
          <w:p>
            <w:pPr>
              <w:pStyle w:val="Compact"/>
              <w:jc w:val="left"/>
            </w:pPr>
            <w:r>
              <w:t xml:space="preserve">Meridian Education Consulting Pty Ltd, Level 14, 200 George Street, Sydney NSW 2000, Australia</w:t>
            </w:r>
          </w:p>
        </w:tc>
      </w:tr>
      <w:tr>
        <w:tc>
          <w:tcPr/>
          <w:p>
            <w:pPr>
              <w:pStyle w:val="Compact"/>
              <w:jc w:val="left"/>
            </w:pPr>
            <w:r>
              <w:t xml:space="preserve">Prepared For</w:t>
            </w:r>
          </w:p>
        </w:tc>
        <w:tc>
          <w:tcPr/>
          <w:p>
            <w:pPr>
              <w:pStyle w:val="Compact"/>
              <w:jc w:val="left"/>
            </w:pPr>
            <w:r>
              <w:t xml:space="preserve">[Client Name / Institution], [Address], Australia Sydney, NSW</w:t>
            </w:r>
          </w:p>
        </w:tc>
      </w:tr>
      <w:tr>
        <w:tc>
          <w:tcPr/>
          <w:p>
            <w:pPr>
              <w:pStyle w:val="Compact"/>
              <w:jc w:val="left"/>
            </w:pPr>
            <w:r>
              <w:t xml:space="preserve">Contact Person</w:t>
            </w:r>
          </w:p>
        </w:tc>
        <w:tc>
          <w:tcPr/>
          <w:p>
            <w:pPr>
              <w:pStyle w:val="Compact"/>
              <w:jc w:val="left"/>
            </w:pPr>
            <w:r>
              <w:t xml:space="preserve">[Client Contact Name], [Phone], [Email]</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to provide a comprehensive and transparent cost breakdown for the recruitment, onboarding, and ongoing professional engagement of a qualified</w:t>
      </w:r>
      <w:r>
        <w:t xml:space="preserve"> </w:t>
      </w:r>
      <w:r>
        <w:rPr>
          <w:bCs/>
          <w:b/>
        </w:rPr>
        <w:t xml:space="preserve">Education Administrator</w:t>
      </w:r>
      <w:r>
        <w:t xml:space="preserve"> </w:t>
      </w:r>
      <w:r>
        <w:t xml:space="preserve">to support your institution's operational and academic management functions. The scope of this engagement is specifically tailored to the regulatory, cultural, and operational environment of</w:t>
      </w:r>
      <w:r>
        <w:t xml:space="preserve"> </w:t>
      </w:r>
      <w:r>
        <w:rPr>
          <w:bCs/>
          <w:b/>
        </w:rPr>
        <w:t xml:space="preserve">Australia Sydney</w:t>
      </w:r>
      <w:r>
        <w:t xml:space="preserve">, ensuring full compliance with the New South Wales Education Standards Authority (NESA), the Australian Education Act 2013, and all applicable local government by-laws governing educational institutions in the Sydney metropolitan area.</w:t>
      </w:r>
    </w:p>
    <w:p>
      <w:pPr>
        <w:pStyle w:val="BodyText"/>
      </w:pPr>
      <w:r>
        <w:t xml:space="preserve">The Education Administrator role described in this Quotation Estimate encompasses a broad range of responsibilities including but not limited to: curriculum coordination, student records management, staff scheduling and rostering, budget preparation and monitoring, compliance reporting to the NSW Department of Education, parent and community liaison, facility management oversight, and the administration of all day-to-day operational processes that underpin the smooth functioning of an educational institution in Australia Sydney.</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1.1</w:t>
            </w:r>
          </w:p>
        </w:tc>
        <w:tc>
          <w:tcPr/>
          <w:p>
            <w:pPr>
              <w:pStyle w:val="Compact"/>
              <w:jc w:val="left"/>
            </w:pPr>
            <w:r>
              <w:t xml:space="preserve">Recruitment and selection of a certified Education Administrator, including job advertisement, shortlisting, interviews, and reference checks aligned with Australia Sydney employment standards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1.2</w:t>
            </w:r>
          </w:p>
        </w:tc>
        <w:tc>
          <w:tcPr/>
          <w:p>
            <w:pPr>
              <w:pStyle w:val="Compact"/>
              <w:jc w:val="left"/>
            </w:pPr>
            <w:r>
              <w:t xml:space="preserve">Onboarding and induction programme for the Education Administrator, covering NSW education legislation, institutional policies, and Australia Sydney-specific compliance requirements</w:t>
            </w:r>
          </w:p>
        </w:tc>
        <w:tc>
          <w:tcPr/>
          <w:p>
            <w:pPr>
              <w:pStyle w:val="Compact"/>
              <w:jc w:val="left"/>
            </w:pPr>
            <w:r>
              <w:t xml:space="preserve">Days</w:t>
            </w:r>
          </w:p>
        </w:tc>
        <w:tc>
          <w:tcPr/>
          <w:p>
            <w:pPr>
              <w:pStyle w:val="Compact"/>
              <w:jc w:val="left"/>
            </w:pPr>
            <w:r>
              <w:t xml:space="preserve">5</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1.3</w:t>
            </w:r>
          </w:p>
        </w:tc>
        <w:tc>
          <w:tcPr/>
          <w:p>
            <w:pPr>
              <w:pStyle w:val="Compact"/>
              <w:jc w:val="left"/>
            </w:pPr>
            <w:r>
              <w:t xml:space="preserve">Monthly professional management fee for the Education Administrator (inclusive of superannuation at 11.5% as mandated by Australian law)</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8,200.00</w:t>
            </w:r>
          </w:p>
        </w:tc>
        <w:tc>
          <w:tcPr/>
          <w:p>
            <w:pPr>
              <w:pStyle w:val="Compact"/>
              <w:jc w:val="left"/>
            </w:pPr>
            <w:r>
              <w:t xml:space="preserve">98,400.00</w:t>
            </w:r>
          </w:p>
        </w:tc>
      </w:tr>
      <w:tr>
        <w:tc>
          <w:tcPr/>
          <w:p>
            <w:pPr>
              <w:pStyle w:val="Compact"/>
              <w:jc w:val="left"/>
            </w:pPr>
            <w:r>
              <w:t xml:space="preserve">1.4</w:t>
            </w:r>
          </w:p>
        </w:tc>
        <w:tc>
          <w:tcPr/>
          <w:p>
            <w:pPr>
              <w:pStyle w:val="Compact"/>
              <w:jc w:val="left"/>
            </w:pPr>
            <w:r>
              <w:t xml:space="preserve">Annual professional development and continuing education for the Education Administrator, including NESA-accredited courses and Australia Sydney education sector conferences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1.5</w:t>
            </w:r>
          </w:p>
        </w:tc>
        <w:tc>
          <w:tcPr/>
          <w:p>
            <w:pPr>
              <w:pStyle w:val="Compact"/>
              <w:jc w:val="left"/>
            </w:pPr>
            <w:r>
              <w:t xml:space="preserve">Compliance and audit support – quarterly reporting to NSW regulatory bodies, insurance administration, and workplace health and safety (WHS) documentation specific to Australia Sydney</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1.6</w:t>
            </w:r>
          </w:p>
        </w:tc>
        <w:tc>
          <w:tcPr/>
          <w:p>
            <w:pPr>
              <w:pStyle w:val="Compact"/>
              <w:jc w:val="left"/>
            </w:pPr>
            <w:r>
              <w:t xml:space="preserve">Technology and software licensing – student management systems, payroll platforms, and communication tools required for the Education Administrator role</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1.7</w:t>
            </w:r>
          </w:p>
        </w:tc>
        <w:tc>
          <w:tcPr/>
          <w:p>
            <w:pPr>
              <w:pStyle w:val="Compact"/>
              <w:jc w:val="left"/>
            </w:pPr>
            <w:r>
              <w:t xml:space="preserve">Contingency and administrative overhead (estimated at 5% of subtotal)</w:t>
            </w:r>
          </w:p>
        </w:tc>
        <w:tc>
          <w:tcPr/>
          <w:p>
            <w:pPr>
              <w:pStyle w:val="Compact"/>
              <w:jc w:val="left"/>
            </w:pPr>
            <w:r>
              <w:t xml:space="preserve">—</w:t>
            </w:r>
          </w:p>
        </w:tc>
        <w:tc>
          <w:tcPr/>
          <w:p>
            <w:pPr>
              <w:pStyle w:val="Compact"/>
              <w:jc w:val="left"/>
            </w:pPr>
            <w:r>
              <w:t xml:space="preserve">1</w:t>
            </w:r>
          </w:p>
        </w:tc>
        <w:tc>
          <w:tcPr/>
          <w:p>
            <w:pPr>
              <w:pStyle w:val="Compact"/>
              <w:jc w:val="left"/>
            </w:pPr>
            <w:r>
              <w:t xml:space="preserve">—</w:t>
            </w:r>
          </w:p>
        </w:tc>
        <w:tc>
          <w:tcPr/>
          <w:p>
            <w:pPr>
              <w:pStyle w:val="Compact"/>
              <w:jc w:val="left"/>
            </w:pPr>
            <w:r>
              <w:t xml:space="preserve">6,317.50</w:t>
            </w:r>
          </w:p>
        </w:tc>
      </w:tr>
      <w:tr>
        <w:tc>
          <w:tcPr>
            <w:gridSpan w:val="5"/>
          </w:tcPr>
          <w:p>
            <w:pPr>
              <w:pStyle w:val="Compact"/>
              <w:jc w:val="left"/>
            </w:pPr>
            <w:r>
              <w:t xml:space="preserve">TOTAL ESTIMATED COST (AUD, inclusive of GST where applicable)</w:t>
            </w:r>
          </w:p>
        </w:tc>
        <w:tc>
          <w:tcPr/>
          <w:p>
            <w:pPr>
              <w:pStyle w:val="Compact"/>
              <w:jc w:val="left"/>
            </w:pPr>
            <w:r>
              <w:t xml:space="preserve">123,667.50</w:t>
            </w:r>
          </w:p>
        </w:tc>
      </w:tr>
    </w:tbl>
    <w:bookmarkEnd w:id="22"/>
    <w:bookmarkStart w:id="23" w:name="assumptions-and-exclusions"/>
    <w:p>
      <w:pPr>
        <w:pStyle w:val="Heading2"/>
      </w:pPr>
      <w:r>
        <w:t xml:space="preserve">3. Assumptions and Exclusions</w:t>
      </w:r>
    </w:p>
    <w:p>
      <w:pPr>
        <w:pStyle w:val="FirstParagraph"/>
      </w:pPr>
      <w:r>
        <w:t xml:space="preserve">This Quotation Estimate is based on the following assumptions: the Education Administrator will be engaged on a full-time, permanent basis (38 hours per week) in accordance with the Education Industry Award 2020 as administered by the Fair Work Ombudsman in Australia Sydney; the client institution will provide a suitable workspace, access to institutional systems, and all necessary credentials; and the engagement period is twelve (12) months from the date of commencement. This estimate does not include costs associated with relocation, visa sponsorship (if the Education Administrator is an overseas candidate), or any capital expenditure on physical infrastructure. All monetary figures are quoted in Australian Dollars (AUD) and are subject to Goods and Services Tax (GST) at the current rate of 10% where applicable under Australian tax law.</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days from the date of issue. After this period, all rates and conditions are subject to revision.</w:t>
      </w:r>
    </w:p>
    <w:p>
      <w:pPr>
        <w:numPr>
          <w:ilvl w:val="0"/>
          <w:numId w:val="1001"/>
        </w:numPr>
        <w:pStyle w:val="Compact"/>
      </w:pPr>
      <w:r>
        <w:t xml:space="preserve">Payment terms: 50% of the recruitment and onboarding fees (Items 1.1 and 1.2) are due upon acceptance of this Quotation Estimate. The remaining 50% is due upon successful commencement of the Education Administrator role. Monthly management fees (Item 1.3) are payable in arrears on the last business day of each calendar month.</w:t>
      </w:r>
    </w:p>
    <w:p>
      <w:pPr>
        <w:numPr>
          <w:ilvl w:val="0"/>
          <w:numId w:val="1001"/>
        </w:numPr>
        <w:pStyle w:val="Compact"/>
      </w:pPr>
      <w:r>
        <w:t xml:space="preserve">The Education Administrator engagement is governed by the laws of New South Wales, Australia, and any disputes arising from this Quotation Estimate shall be resolved in the courts of Australia Sydney.</w:t>
      </w:r>
    </w:p>
    <w:p>
      <w:pPr>
        <w:numPr>
          <w:ilvl w:val="0"/>
          <w:numId w:val="1001"/>
        </w:numPr>
        <w:pStyle w:val="Compact"/>
      </w:pPr>
      <w:r>
        <w:t xml:space="preserve">Either party may terminate the ongoing engagement with thirty (30) days written notice. In the event of early termination, a pro-rata adjustment will be applied to the remaining monthly fees.</w:t>
      </w:r>
    </w:p>
    <w:p>
      <w:pPr>
        <w:numPr>
          <w:ilvl w:val="0"/>
          <w:numId w:val="1001"/>
        </w:numPr>
        <w:pStyle w:val="Compact"/>
      </w:pPr>
      <w:r>
        <w:t xml:space="preserve">Meridian Education Consulting Pty Ltd shall maintain professional indemnity insurance of no less than AUD 10,000,000 and public liability insurance of no less than AUD 20,000,000 throughout the duration of this engagement in Australia Sydney.</w:t>
      </w:r>
    </w:p>
    <w:p>
      <w:pPr>
        <w:numPr>
          <w:ilvl w:val="0"/>
          <w:numId w:val="1001"/>
        </w:numPr>
        <w:pStyle w:val="Compact"/>
      </w:pPr>
      <w:r>
        <w:t xml:space="preserve">All personal information collected in connection with this Quotation Estimate and the subsequent Education Administrator engagement will be handled in strict accordance with the Privacy Act 1988 (Cth) and the Australian Privacy Principles.</w:t>
      </w:r>
    </w:p>
    <w:p>
      <w:pPr>
        <w:numPr>
          <w:ilvl w:val="0"/>
          <w:numId w:val="1001"/>
        </w:numPr>
        <w:pStyle w:val="Compact"/>
      </w:pPr>
      <w:r>
        <w:t xml:space="preserve">This Quotation Estimate does not constitute a binding contract until formally accepted in writing by both parties and countersigned below.</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the Education Administrator engagement and agrees to the terms, conditions, and cost breakdown outlined herein for delivery in Australia Sydney.</w:t>
      </w:r>
    </w:p>
    <w:p>
      <w:pPr>
        <w:pStyle w:val="BodyText"/>
      </w:pPr>
      <w:r>
        <w:rPr>
          <w:bCs/>
          <w:b/>
        </w:rPr>
        <w:t xml:space="preserve">For Meridian Education Consulting Pty Ltd</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 Institution</w:t>
      </w:r>
      <w:r>
        <w:br/>
      </w:r>
      <w:r>
        <w:t xml:space="preserve">Name: _________________________</w:t>
      </w:r>
      <w:r>
        <w:br/>
      </w:r>
      <w:r>
        <w:t xml:space="preserve">Title: _________________________</w:t>
      </w:r>
      <w:r>
        <w:br/>
      </w:r>
      <w:r>
        <w:t xml:space="preserve">Date: _________________________</w:t>
      </w:r>
    </w:p>
    <w:p>
      <w:pPr>
        <w:pStyle w:val="BodyText"/>
      </w:pPr>
      <w:r>
        <w:t xml:space="preserve">Meridian Education Consulting Pty Ltd | ABN 12 345 678 901 | Level 14, 200 George Street, Sydney NSW 2000, Australia</w:t>
      </w:r>
    </w:p>
    <w:p>
      <w:pPr>
        <w:pStyle w:val="BodyText"/>
      </w:pPr>
      <w:r>
        <w:t xml:space="preserve">Phone: +61 2 9000 0000 | Email: enquiries@meridianedu.com.au</w:t>
      </w:r>
    </w:p>
    <w:p>
      <w:pPr>
        <w:pStyle w:val="BodyText"/>
      </w:pPr>
      <w:r>
        <w:t xml:space="preserve">This Quotation Estimate is the property of Meridian Education Consulting Pty Ltd and is intended solely for the named recipient in Australia Sydney.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Australia Sydney</dc:title>
  <dc:creator/>
  <dc:language>en</dc:language>
  <cp:keywords/>
  <dcterms:created xsi:type="dcterms:W3CDTF">2026-10-10T07:20:29Z</dcterms:created>
  <dcterms:modified xsi:type="dcterms:W3CDTF">2026-10-10T07:20:29Z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