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Education Administrator Services</w:t>
      </w:r>
    </w:p>
    <w:p>
      <w:pPr>
        <w:pStyle w:val="BodyText"/>
      </w:pPr>
      <w:r>
        <w:t xml:space="preserve">Prepared for the Canada Montreal Region</w:t>
      </w:r>
    </w:p>
    <w:p>
      <w:pPr>
        <w:pStyle w:val="BodyText"/>
      </w:pPr>
      <w:r>
        <w:t xml:space="preserve">Document Reference: QTE-2025-MTL-EA-0047</w:t>
      </w:r>
    </w:p>
    <w:bookmarkEnd w:id="20"/>
    <w:p>
      <w:pPr>
        <w:pStyle w:val="BodyText"/>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Location:</w:t>
      </w:r>
      <w:r>
        <w:t xml:space="preserve"> </w:t>
      </w:r>
      <w:r>
        <w:t xml:space="preserve">Canada Montreal, QC</w:t>
      </w:r>
    </w:p>
    <w:p>
      <w:pPr>
        <w:pStyle w:val="BodyText"/>
      </w:pPr>
      <w:r>
        <w:rPr>
          <w:bCs/>
          <w:b/>
        </w:rPr>
        <w:t xml:space="preserve">Currency:</w:t>
      </w:r>
      <w:r>
        <w:t xml:space="preserve"> </w:t>
      </w:r>
      <w:r>
        <w:t xml:space="preserve">CAD (Canadian Dollars)</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Commission scolaire de Montréal (CSDM) – Administrative Division</w:t>
            </w:r>
          </w:p>
        </w:tc>
        <w:tc>
          <w:tcPr/>
          <w:p>
            <w:pPr>
              <w:pStyle w:val="Compact"/>
              <w:jc w:val="left"/>
            </w:pPr>
            <w:r>
              <w:rPr>
                <w:bCs/>
                <w:b/>
              </w:rPr>
              <w:t xml:space="preserve">Contact Person:</w:t>
            </w:r>
            <w:r>
              <w:t xml:space="preserve"> </w:t>
            </w:r>
            <w:r>
              <w:t xml:space="preserve">Dr. Marie-Claire Tremblay, Director of Human Resources</w:t>
            </w:r>
          </w:p>
        </w:tc>
      </w:tr>
      <w:tr>
        <w:tc>
          <w:tcPr/>
          <w:p>
            <w:pPr>
              <w:pStyle w:val="Compact"/>
              <w:jc w:val="left"/>
            </w:pPr>
            <w:r>
              <w:rPr>
                <w:bCs/>
                <w:b/>
              </w:rPr>
              <w:t xml:space="preserve">Address:</w:t>
            </w:r>
            <w:r>
              <w:t xml:space="preserve"> </w:t>
            </w:r>
            <w:r>
              <w:t xml:space="preserve">1250 Boulevard René-Lévesque Ouest, Suite 400, Canada Montreal, QC H3B 4W8</w:t>
            </w:r>
          </w:p>
        </w:tc>
        <w:tc>
          <w:tcPr/>
          <w:p>
            <w:pPr>
              <w:pStyle w:val="Compact"/>
              <w:jc w:val="left"/>
            </w:pPr>
            <w:r>
              <w:rPr>
                <w:bCs/>
                <w:b/>
              </w:rPr>
              <w:t xml:space="preserve">Email:</w:t>
            </w:r>
            <w:r>
              <w:t xml:space="preserve"> </w:t>
            </w:r>
            <w:r>
              <w:t xml:space="preserve">hr.admin@csdm-mtl.ca</w:t>
            </w:r>
          </w:p>
        </w:tc>
      </w:tr>
      <w:tr>
        <w:tc>
          <w:tcPr/>
          <w:p>
            <w:pPr>
              <w:pStyle w:val="Compact"/>
              <w:jc w:val="left"/>
            </w:pPr>
            <w:r>
              <w:rPr>
                <w:bCs/>
                <w:b/>
              </w:rPr>
              <w:t xml:space="preserve">Phone:</w:t>
            </w:r>
            <w:r>
              <w:t xml:space="preserve"> </w:t>
            </w:r>
            <w:r>
              <w:t xml:space="preserve">+1 (514) 555-0192</w:t>
            </w:r>
          </w:p>
        </w:tc>
        <w:tc>
          <w:tcPr/>
          <w:p>
            <w:pPr>
              <w:pStyle w:val="Compact"/>
              <w:jc w:val="left"/>
            </w:pPr>
            <w:r>
              <w:rPr>
                <w:bCs/>
                <w:b/>
              </w:rPr>
              <w:t xml:space="preserve">Province:</w:t>
            </w:r>
            <w:r>
              <w:t xml:space="preserve"> </w:t>
            </w:r>
            <w:r>
              <w:t xml:space="preserve">Québec, Canada</w:t>
            </w:r>
          </w:p>
        </w:tc>
      </w:tr>
    </w:tbl>
    <w:bookmarkEnd w:id="21"/>
    <w:bookmarkStart w:id="22" w:name="Xe6b269731e030716c037263561e6fc5ede49829"/>
    <w:p>
      <w:pPr>
        <w:pStyle w:val="Heading2"/>
      </w:pPr>
      <w:r>
        <w:t xml:space="preserve">2. Scope of Services – Education Administrator Role</w:t>
      </w:r>
    </w:p>
    <w:p>
      <w:pPr>
        <w:pStyle w:val="FirstParagraph"/>
      </w:pPr>
      <w:r>
        <w:t xml:space="preserve">This</w:t>
      </w:r>
      <w:r>
        <w:t xml:space="preserve"> </w:t>
      </w:r>
      <w:r>
        <w:t xml:space="preserve">Quotation Estimate</w:t>
      </w:r>
      <w:r>
        <w:t xml:space="preserve"> </w:t>
      </w:r>
      <w:r>
        <w:t xml:space="preserve">outlines the comprehensive professional services to be delivered by a qualified</w:t>
      </w:r>
      <w:r>
        <w:t xml:space="preserve"> </w:t>
      </w:r>
      <w:r>
        <w:t xml:space="preserve">Education Administrator</w:t>
      </w:r>
      <w:r>
        <w:t xml:space="preserve"> </w:t>
      </w:r>
      <w:r>
        <w:t xml:space="preserve">engaged to support the operational, academic, and administrative functions of the client institution within the</w:t>
      </w:r>
      <w:r>
        <w:t xml:space="preserve"> </w:t>
      </w:r>
      <w:r>
        <w:t xml:space="preserve">Canada Montreal</w:t>
      </w:r>
      <w:r>
        <w:t xml:space="preserve"> </w:t>
      </w:r>
      <w:r>
        <w:t xml:space="preserve">metropolitan area. The</w:t>
      </w:r>
      <w:r>
        <w:t xml:space="preserve"> </w:t>
      </w:r>
      <w:r>
        <w:t xml:space="preserve">Education Administrator</w:t>
      </w:r>
      <w:r>
        <w:t xml:space="preserve"> </w:t>
      </w:r>
      <w:r>
        <w:t xml:space="preserve">will be responsible for overseeing daily school operations, managing educational budgets, coordinating curriculum implementation, supervising teaching and non-teaching staff, ensuring compliance with the Québec Ministry of Education (MÉQ) regulations, and facilitating communication between the school board, parents, and the broader</w:t>
      </w:r>
      <w:r>
        <w:t xml:space="preserve"> </w:t>
      </w:r>
      <w:r>
        <w:t xml:space="preserve">Canada Montreal</w:t>
      </w:r>
      <w:r>
        <w:t xml:space="preserve"> </w:t>
      </w:r>
      <w:r>
        <w:t xml:space="preserve">educational community.</w:t>
      </w:r>
    </w:p>
    <w:p>
      <w:pPr>
        <w:pStyle w:val="BodyText"/>
      </w:pPr>
      <w:r>
        <w:t xml:space="preserve">The services described in this</w:t>
      </w:r>
      <w:r>
        <w:t xml:space="preserve"> </w:t>
      </w:r>
      <w:r>
        <w:t xml:space="preserve">Quotation Estimate</w:t>
      </w:r>
      <w:r>
        <w:t xml:space="preserve"> </w:t>
      </w:r>
      <w:r>
        <w:t xml:space="preserve">are specifically tailored to the unique regulatory, linguistic (bilingual French-English), and cultural context of</w:t>
      </w:r>
      <w:r>
        <w:t xml:space="preserve"> </w:t>
      </w:r>
      <w:r>
        <w:t xml:space="preserve">Canada Montreal</w:t>
      </w:r>
      <w:r>
        <w:t xml:space="preserve">, ensuring full alignment with Bill 96 language requirements, the Québec Education Act, and all applicable municipal and provincial standards governing educational institutions in the region.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(CAD)</w:t>
            </w:r>
          </w:p>
        </w:tc>
        <w:tc>
          <w:tcPr/>
          <w:p>
            <w:pPr>
              <w:pStyle w:val="Compact"/>
              <w:jc w:val="left"/>
            </w:pPr>
            <w:r>
              <w:t xml:space="preserve">Total (CAD)</w:t>
            </w:r>
          </w:p>
        </w:tc>
      </w:tr>
      <w:tr>
        <w:tc>
          <w:tcPr/>
          <w:p>
            <w:pPr>
              <w:pStyle w:val="Compact"/>
              <w:jc w:val="left"/>
            </w:pPr>
            <w:r>
              <w:t xml:space="preserve">01</w:t>
            </w:r>
          </w:p>
        </w:tc>
        <w:tc>
          <w:tcPr/>
          <w:p>
            <w:pPr>
              <w:pStyle w:val="Compact"/>
              <w:jc w:val="left"/>
            </w:pPr>
            <w:r>
              <w:t xml:space="preserve">Recruitment, screening, and onboarding of the Education Administrator candidate, including bilingual (French/English) competency assessment specific to Canada Montreal institutions</w:t>
            </w:r>
          </w:p>
        </w:tc>
        <w:tc>
          <w:tcPr/>
          <w:p>
            <w:pPr>
              <w:pStyle w:val="Compact"/>
              <w:jc w:val="left"/>
            </w:pPr>
            <w:r>
              <w:t xml:space="preserve">4 weeks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Full-time Education Administrator professional services – daily school operations management, staff supervision, and academic planning for the Canada Montreal school district</w:t>
            </w:r>
          </w:p>
        </w:tc>
        <w:tc>
          <w:tcPr/>
          <w:p>
            <w:pPr>
              <w:pStyle w:val="Compact"/>
              <w:jc w:val="left"/>
            </w:pPr>
            <w:r>
              <w:t xml:space="preserve">12 months</w:t>
            </w:r>
          </w:p>
        </w:tc>
        <w:tc>
          <w:tcPr/>
          <w:p>
            <w:pPr>
              <w:pStyle w:val="Compact"/>
              <w:jc w:val="left"/>
            </w:pPr>
            <w:r>
              <w:t xml:space="preserve">$8,200.00/mo</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Budget administration and financial reporting for the Education Administrator portfolio, including Québec-specific tax filings and Canada Montreal municipal compliance</w:t>
            </w:r>
          </w:p>
        </w:tc>
        <w:tc>
          <w:tcPr/>
          <w:p>
            <w:pPr>
              <w:pStyle w:val="Compact"/>
              <w:jc w:val="left"/>
            </w:pPr>
            <w:r>
              <w:t xml:space="preserve">12 months</w:t>
            </w:r>
          </w:p>
        </w:tc>
        <w:tc>
          <w:tcPr/>
          <w:p>
            <w:pPr>
              <w:pStyle w:val="Compact"/>
              <w:jc w:val="left"/>
            </w:pPr>
            <w:r>
              <w:t xml:space="preserve">$1,850.00/mo</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Curriculum coordination and pedagogical oversight – ensuring the Education Administrator aligns all programs with MÉQ standards and Canada Montreal regional educational priorities</w:t>
            </w:r>
          </w:p>
        </w:tc>
        <w:tc>
          <w:tcPr/>
          <w:p>
            <w:pPr>
              <w:pStyle w:val="Compact"/>
              <w:jc w:val="left"/>
            </w:pPr>
            <w:r>
              <w:t xml:space="preserve">12 months</w:t>
            </w:r>
          </w:p>
        </w:tc>
        <w:tc>
          <w:tcPr/>
          <w:p>
            <w:pPr>
              <w:pStyle w:val="Compact"/>
              <w:jc w:val="left"/>
            </w:pPr>
            <w:r>
              <w:t xml:space="preserve">$2,400.00/mo</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Parent and community engagement programs – the Education Administrator will lead quarterly town halls and bilingual communication initiatives across Canada Montreal</w:t>
            </w:r>
          </w:p>
        </w:tc>
        <w:tc>
          <w:tcPr/>
          <w:p>
            <w:pPr>
              <w:pStyle w:val="Compact"/>
              <w:jc w:val="left"/>
            </w:pPr>
            <w:r>
              <w:t xml:space="preserve">4 sessions/yr</w:t>
            </w:r>
          </w:p>
        </w:tc>
        <w:tc>
          <w:tcPr/>
          <w:p>
            <w:pPr>
              <w:pStyle w:val="Compact"/>
              <w:jc w:val="left"/>
            </w:pPr>
            <w:r>
              <w:t xml:space="preserve">$3,200.00/session</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Compliance and regulatory audit support – annual review of the Education Administrator's adherence to Québec education law, Canada Montreal bylaws, and federal accessibility standards</w:t>
            </w:r>
          </w:p>
        </w:tc>
        <w:tc>
          <w:tcPr/>
          <w:p>
            <w:pPr>
              <w:pStyle w:val="Compact"/>
              <w:jc w:val="left"/>
            </w:pPr>
            <w:r>
              <w:t xml:space="preserve">Annual</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Professional development and continuing education for the Education Administrator – workshops, conferences, and certifications relevant to Canada Montreal's evolving educational landscape</w:t>
            </w:r>
          </w:p>
        </w:tc>
        <w:tc>
          <w:tcPr/>
          <w:p>
            <w:pPr>
              <w:pStyle w:val="Compact"/>
              <w:jc w:val="left"/>
            </w:pPr>
            <w:r>
              <w:t xml:space="preserve">12 months</w:t>
            </w:r>
          </w:p>
        </w:tc>
        <w:tc>
          <w:tcPr/>
          <w:p>
            <w:pPr>
              <w:pStyle w:val="Compact"/>
              <w:jc w:val="left"/>
            </w:pPr>
            <w:r>
              <w:t xml:space="preserve">$1,200.00/mo</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Technology and infrastructure management oversight – the Education Administrator will supervise IT systems, learning management platforms, and digital transformation initiatives</w:t>
            </w:r>
          </w:p>
        </w:tc>
        <w:tc>
          <w:tcPr/>
          <w:p>
            <w:pPr>
              <w:pStyle w:val="Compact"/>
              <w:jc w:val="left"/>
            </w:pPr>
            <w:r>
              <w:t xml:space="preserve">12 months</w:t>
            </w:r>
          </w:p>
        </w:tc>
        <w:tc>
          <w:tcPr/>
          <w:p>
            <w:pPr>
              <w:pStyle w:val="Compact"/>
              <w:jc w:val="left"/>
            </w:pPr>
            <w:r>
              <w:t xml:space="preserve">$1,600.00/mo</w:t>
            </w:r>
          </w:p>
        </w:tc>
        <w:tc>
          <w:tcPr/>
          <w:p>
            <w:pPr>
              <w:pStyle w:val="Compact"/>
              <w:jc w:val="left"/>
            </w:pPr>
            <w:r>
              <w:t xml:space="preserve">$19,200.00</w:t>
            </w:r>
          </w:p>
        </w:tc>
      </w:tr>
      <w:tr>
        <w:tc>
          <w:tcPr>
            <w:gridSpan w:val="4"/>
          </w:tcPr>
          <w:p>
            <w:pPr>
              <w:pStyle w:val="Compact"/>
              <w:jc w:val="left"/>
            </w:pPr>
            <w:r>
              <w:t xml:space="preserve">SUBTOTAL</w:t>
            </w:r>
          </w:p>
        </w:tc>
        <w:tc>
          <w:tcPr/>
          <w:p>
            <w:pPr>
              <w:pStyle w:val="Compact"/>
              <w:jc w:val="left"/>
            </w:pPr>
            <w:r>
              <w:t xml:space="preserve">$205,900.00</w:t>
            </w:r>
          </w:p>
        </w:tc>
      </w:tr>
      <w:tr>
        <w:tc>
          <w:tcPr>
            <w:gridSpan w:val="4"/>
          </w:tcPr>
          <w:p>
            <w:pPr>
              <w:pStyle w:val="Compact"/>
              <w:jc w:val="left"/>
            </w:pPr>
            <w:r>
              <w:t xml:space="preserve">Québec Provincial Sales Tax (QST) – 5%</w:t>
            </w:r>
          </w:p>
        </w:tc>
        <w:tc>
          <w:tcPr/>
          <w:p>
            <w:pPr>
              <w:pStyle w:val="Compact"/>
              <w:jc w:val="left"/>
            </w:pPr>
            <w:r>
              <w:t xml:space="preserve">$10,295.00</w:t>
            </w:r>
          </w:p>
        </w:tc>
      </w:tr>
      <w:tr>
        <w:tc>
          <w:tcPr>
            <w:gridSpan w:val="4"/>
          </w:tcPr>
          <w:p>
            <w:pPr>
              <w:pStyle w:val="Compact"/>
              <w:jc w:val="left"/>
            </w:pPr>
            <w:r>
              <w:t xml:space="preserve">Federal Goods and Services Tax (GST) – 5%</w:t>
            </w:r>
          </w:p>
        </w:tc>
        <w:tc>
          <w:tcPr/>
          <w:p>
            <w:pPr>
              <w:pStyle w:val="Compact"/>
              <w:jc w:val="left"/>
            </w:pPr>
            <w:r>
              <w:t xml:space="preserve">$10,295.00</w:t>
            </w:r>
          </w:p>
        </w:tc>
      </w:tr>
      <w:tr>
        <w:tc>
          <w:tcPr>
            <w:gridSpan w:val="4"/>
          </w:tcPr>
          <w:p>
            <w:pPr>
              <w:pStyle w:val="Compact"/>
              <w:jc w:val="left"/>
            </w:pPr>
            <w:r>
              <w:t xml:space="preserve">GRAND TOTAL (CAD)</w:t>
            </w:r>
          </w:p>
        </w:tc>
        <w:tc>
          <w:tcPr/>
          <w:p>
            <w:pPr>
              <w:pStyle w:val="Compact"/>
              <w:jc w:val="left"/>
            </w:pPr>
            <w:r>
              <w:t xml:space="preserve">$226,490.00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for the</w:t>
      </w:r>
      <w:r>
        <w:t xml:space="preserve"> </w:t>
      </w:r>
      <w:r>
        <w:t xml:space="preserve">Education Administrator</w:t>
      </w:r>
      <w:r>
        <w:t xml:space="preserve"> </w:t>
      </w:r>
      <w:r>
        <w:t xml:space="preserve">services may be subject to revision based on market conditions in</w:t>
      </w:r>
      <w:r>
        <w:t xml:space="preserve"> </w:t>
      </w:r>
      <w:r>
        <w:t xml:space="preserve">Canada Montreal</w:t>
      </w:r>
      <w:r>
        <w:t xml:space="preserve">.</w:t>
      </w:r>
    </w:p>
    <w:p>
      <w:pPr>
        <w:numPr>
          <w:ilvl w:val="0"/>
          <w:numId w:val="1001"/>
        </w:numPr>
        <w:pStyle w:val="Compact"/>
      </w:pPr>
      <w:r>
        <w:t xml:space="preserve">All payments shall be made in Canadian Dollars (CAD) via electronic transfer to the account designated by the service provider. Invoices will be issued monthly in accordance with Québec invoicing regulations.</w:t>
      </w:r>
    </w:p>
    <w:p>
      <w:pPr>
        <w:numPr>
          <w:ilvl w:val="0"/>
          <w:numId w:val="1001"/>
        </w:numPr>
        <w:pStyle w:val="Compact"/>
      </w:pPr>
      <w:r>
        <w:t xml:space="preserve">The</w:t>
      </w:r>
      <w:r>
        <w:t xml:space="preserve"> </w:t>
      </w:r>
      <w:r>
        <w:t xml:space="preserve">Education Administrator</w:t>
      </w:r>
      <w:r>
        <w:t xml:space="preserve"> </w:t>
      </w:r>
      <w:r>
        <w:t xml:space="preserve">shall be bound by a non-disclosure agreement (NDA) and a confidentiality clause in full compliance with the Québec Act Respecting the Protection of Personal Information (Law 25) and all data protection standards applicable in</w:t>
      </w:r>
      <w:r>
        <w:t xml:space="preserve"> </w:t>
      </w:r>
      <w:r>
        <w:t xml:space="preserve">Canada Montreal</w:t>
      </w:r>
      <w:r>
        <w:t xml:space="preserve">.</w:t>
      </w:r>
    </w:p>
    <w:p>
      <w:pPr>
        <w:numPr>
          <w:ilvl w:val="0"/>
          <w:numId w:val="1001"/>
        </w:numPr>
        <w:pStyle w:val="Compact"/>
      </w:pPr>
      <w:r>
        <w:t xml:space="preserve">Payment terms: 50% upon execution of the contract, 40% at the six-month milestone, and 10% upon successful completion of the full twelve-month engagement period.</w:t>
      </w:r>
    </w:p>
    <w:p>
      <w:pPr>
        <w:numPr>
          <w:ilvl w:val="0"/>
          <w:numId w:val="1001"/>
        </w:numPr>
        <w:pStyle w:val="Compact"/>
      </w:pPr>
      <w:r>
        <w:t xml:space="preserve">Any scope changes to the</w:t>
      </w:r>
      <w:r>
        <w:t xml:space="preserve"> </w:t>
      </w:r>
      <w:r>
        <w:t xml:space="preserve">Education Administrator</w:t>
      </w:r>
      <w:r>
        <w:t xml:space="preserve"> </w:t>
      </w:r>
      <w:r>
        <w:t xml:space="preserve">responsibilities must be documented in a written amendment to this</w:t>
      </w:r>
      <w:r>
        <w:t xml:space="preserve"> </w:t>
      </w:r>
      <w:r>
        <w:t xml:space="preserve">Quotation Estimate</w:t>
      </w:r>
      <w:r>
        <w:t xml:space="preserve"> </w:t>
      </w:r>
      <w:r>
        <w:t xml:space="preserve">and signed by both parties before implementation.</w:t>
      </w:r>
    </w:p>
    <w:p>
      <w:pPr>
        <w:numPr>
          <w:ilvl w:val="0"/>
          <w:numId w:val="1001"/>
        </w:numPr>
        <w:pStyle w:val="Compact"/>
      </w:pPr>
      <w:r>
        <w:t xml:space="preserve">The service provider reserves the right to substitute the</w:t>
      </w:r>
      <w:r>
        <w:t xml:space="preserve"> </w:t>
      </w:r>
      <w:r>
        <w:t xml:space="preserve">Education Administrator</w:t>
      </w:r>
      <w:r>
        <w:t xml:space="preserve"> </w:t>
      </w:r>
      <w:r>
        <w:t xml:space="preserve">with an equally qualified professional, provided the replacement meets all bilingual and regulatory requirements for</w:t>
      </w:r>
      <w:r>
        <w:t xml:space="preserve"> </w:t>
      </w:r>
      <w:r>
        <w:t xml:space="preserve">Canada Montreal</w:t>
      </w:r>
      <w:r>
        <w:t xml:space="preserve"> </w:t>
      </w:r>
      <w:r>
        <w:t xml:space="preserve">educational institutions.</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in accordance with the Civil Code of Québec, with jurisdiction vested in the courts of the judicial district of</w:t>
      </w:r>
      <w:r>
        <w:t xml:space="preserve"> </w:t>
      </w:r>
      <w:r>
        <w:t xml:space="preserve">Canada Montreal</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and countersigned by the service provider.</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Education Administrator</w:t>
      </w:r>
      <w:r>
        <w:t xml:space="preserve"> </w:t>
      </w:r>
      <w:r>
        <w:t xml:space="preserve">within the</w:t>
      </w:r>
      <w:r>
        <w:t xml:space="preserve"> </w:t>
      </w:r>
      <w:r>
        <w:t xml:space="preserve">Canada Montreal</w:t>
      </w:r>
      <w:r>
        <w:t xml:space="preserve"> </w:t>
      </w:r>
      <w:r>
        <w:t xml:space="preserve">educational framework.</w:t>
      </w:r>
    </w:p>
    <w:p>
      <w:pPr>
        <w:pStyle w:val="BodyText"/>
      </w:pPr>
      <w:r>
        <w:rPr>
          <w:bCs/>
          <w:b/>
        </w:rPr>
        <w:t xml:space="preserve">Client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Service Provider</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was prepared exclusively for the Canada Montreal region and is governed by the laws of the Province of Québec, Canada.</w:t>
      </w:r>
    </w:p>
    <w:p>
      <w:pPr>
        <w:pStyle w:val="BodyText"/>
      </w:pPr>
      <w:r>
        <w:t xml:space="preserve">Document ID: QTE-2025-MTL-EA-0047 | Page 1 of 1 | Generated: June 15, 2025</w:t>
      </w:r>
    </w:p>
    <w:p>
      <w:pPr>
        <w:pStyle w:val="BodyText"/>
      </w:pPr>
      <w:r>
        <w:t xml:space="preserve">© 2025 Professional Education Services Inc. – Canada Montreal, QC.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Canada Montreal</dc:title>
  <dc:creator/>
  <dc:language>en</dc:language>
  <cp:keywords/>
  <dcterms:created xsi:type="dcterms:W3CDTF">2026-10-10T09:05:49Z</dcterms:created>
  <dcterms:modified xsi:type="dcterms:W3CDTF">2026-10-10T09:05:49Z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