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Education</w:t>
      </w:r>
      <w:r>
        <w:t xml:space="preserve"> </w:t>
      </w:r>
      <w:r>
        <w:t xml:space="preserve">Administrator</w:t>
      </w:r>
      <w:r>
        <w:t xml:space="preserve"> </w:t>
      </w:r>
      <w:r>
        <w:t xml:space="preserve">-</w:t>
      </w:r>
      <w:r>
        <w:t xml:space="preserve"> </w:t>
      </w:r>
      <w:r>
        <w:t xml:space="preserve">Canada</w:t>
      </w:r>
      <w:r>
        <w:t xml:space="preserve"> </w:t>
      </w:r>
      <w:r>
        <w:t xml:space="preserve">Toronto</w:t>
      </w:r>
    </w:p>
    <w:bookmarkStart w:id="20" w:name="quotation-estimate"/>
    <w:p>
      <w:pPr>
        <w:pStyle w:val="Heading1"/>
      </w:pPr>
      <w:r>
        <w:t xml:space="preserve">Quotation Estimate</w:t>
      </w:r>
    </w:p>
    <w:p>
      <w:pPr>
        <w:pStyle w:val="FirstParagraph"/>
      </w:pPr>
      <w:r>
        <w:t xml:space="preserve">Professional Education Administrator Services</w:t>
      </w:r>
    </w:p>
    <w:p>
      <w:pPr>
        <w:pStyle w:val="BodyText"/>
      </w:pPr>
      <w:r>
        <w:t xml:space="preserve">Canada Toronto | Ontario, Canada</w:t>
      </w:r>
    </w:p>
    <w:p>
      <w:pPr>
        <w:pStyle w:val="BodyText"/>
      </w:pPr>
      <w:r>
        <w:t xml:space="preserve">Quotation Reference: QTE-2025-TOR-0472</w:t>
      </w:r>
    </w:p>
    <w:bookmarkEnd w:id="20"/>
    <w:bookmarkStart w:id="21" w:name="prepared-by"/>
    <w:p>
      <w:pPr>
        <w:pStyle w:val="Heading3"/>
      </w:pPr>
      <w:r>
        <w:t xml:space="preserve">Prepared By</w:t>
      </w:r>
    </w:p>
    <w:p>
      <w:pPr>
        <w:pStyle w:val="FirstParagraph"/>
      </w:pPr>
      <w:r>
        <w:rPr>
          <w:bCs/>
          <w:b/>
        </w:rPr>
        <w:t xml:space="preserve">Toronto Education Consulting Group Inc.</w:t>
      </w:r>
    </w:p>
    <w:p>
      <w:pPr>
        <w:pStyle w:val="BodyText"/>
      </w:pPr>
      <w:r>
        <w:t xml:space="preserve">145 King Street West, Suite 2200</w:t>
      </w:r>
    </w:p>
    <w:p>
      <w:pPr>
        <w:pStyle w:val="BodyText"/>
      </w:pPr>
      <w:r>
        <w:t xml:space="preserve">Toronto, Ontario M5X 1A2</w:t>
      </w:r>
    </w:p>
    <w:p>
      <w:pPr>
        <w:pStyle w:val="BodyText"/>
      </w:pPr>
      <w:r>
        <w:t xml:space="preserve">Canada</w:t>
      </w:r>
    </w:p>
    <w:p>
      <w:pPr>
        <w:pStyle w:val="BodyText"/>
      </w:pPr>
      <w:r>
        <w:t xml:space="preserve">Phone: +1 (416) 555-0198</w:t>
      </w:r>
    </w:p>
    <w:p>
      <w:pPr>
        <w:pStyle w:val="BodyText"/>
      </w:pPr>
      <w:r>
        <w:t xml:space="preserve">Email: quotations@torontoedconsult.ca</w:t>
      </w:r>
    </w:p>
    <w:bookmarkEnd w:id="21"/>
    <w:bookmarkStart w:id="22" w:name="prepared-for"/>
    <w:p>
      <w:pPr>
        <w:pStyle w:val="Heading3"/>
      </w:pPr>
      <w:r>
        <w:t xml:space="preserve">Prepared For</w:t>
      </w:r>
    </w:p>
    <w:p>
      <w:pPr>
        <w:pStyle w:val="FirstParagraph"/>
      </w:pPr>
      <w:r>
        <w:rPr>
          <w:bCs/>
          <w:b/>
        </w:rPr>
        <w:t xml:space="preserve">Board of Education – District 47</w:t>
      </w:r>
    </w:p>
    <w:p>
      <w:pPr>
        <w:pStyle w:val="BodyText"/>
      </w:pPr>
      <w:r>
        <w:t xml:space="preserve">88 Simcoe Street, Floor 12</w:t>
      </w:r>
    </w:p>
    <w:p>
      <w:pPr>
        <w:pStyle w:val="BodyText"/>
      </w:pPr>
      <w:r>
        <w:t xml:space="preserve">Toronto, Ontario M5J 1Y9</w:t>
      </w:r>
    </w:p>
    <w:p>
      <w:pPr>
        <w:pStyle w:val="BodyText"/>
      </w:pPr>
      <w:r>
        <w:t xml:space="preserve">Canada</w:t>
      </w:r>
    </w:p>
    <w:p>
      <w:pPr>
        <w:pStyle w:val="BodyText"/>
      </w:pPr>
      <w:r>
        <w:t xml:space="preserve">Attn: Dr. Margaret Chen, Director of Operations</w:t>
      </w:r>
    </w:p>
    <w:bookmarkEnd w:id="22"/>
    <w:bookmarkStart w:id="23" w:name="quotation-details"/>
    <w:p>
      <w:pPr>
        <w:pStyle w:val="Heading3"/>
      </w:pPr>
      <w:r>
        <w:t xml:space="preserve">Quotation Details</w:t>
      </w:r>
    </w:p>
    <w:p>
      <w:pPr>
        <w:pStyle w:val="FirstParagraph"/>
      </w:pPr>
      <w:r>
        <w:rPr>
          <w:bCs/>
          <w:b/>
        </w:rPr>
        <w:t xml:space="preserve">Date Issued:</w:t>
      </w:r>
      <w:r>
        <w:t xml:space="preserve"> </w:t>
      </w:r>
      <w:r>
        <w:t xml:space="preserve">June 15, 2025</w:t>
      </w:r>
    </w:p>
    <w:p>
      <w:pPr>
        <w:pStyle w:val="BodyText"/>
      </w:pPr>
      <w:r>
        <w:rPr>
          <w:bCs/>
          <w:b/>
        </w:rPr>
        <w:t xml:space="preserve">Valid Until:</w:t>
      </w:r>
      <w:r>
        <w:t xml:space="preserve"> </w:t>
      </w:r>
      <w:r>
        <w:t xml:space="preserve">July 15, 2025</w:t>
      </w:r>
    </w:p>
    <w:p>
      <w:pPr>
        <w:pStyle w:val="BodyText"/>
      </w:pPr>
      <w:r>
        <w:rPr>
          <w:bCs/>
          <w:b/>
        </w:rPr>
        <w:t xml:space="preserve">Currency:</w:t>
      </w:r>
      <w:r>
        <w:t xml:space="preserve"> </w:t>
      </w:r>
      <w:r>
        <w:t xml:space="preserve">Canadian Dollars (CAD)</w:t>
      </w:r>
    </w:p>
    <w:p>
      <w:pPr>
        <w:pStyle w:val="BodyText"/>
      </w:pPr>
      <w:r>
        <w:rPr>
          <w:bCs/>
          <w:b/>
        </w:rPr>
        <w:t xml:space="preserve">Region:</w:t>
      </w:r>
      <w:r>
        <w:t xml:space="preserve"> </w:t>
      </w:r>
      <w:r>
        <w:t xml:space="preserve">Canada Toronto</w:t>
      </w:r>
    </w:p>
    <w:bookmarkEnd w:id="23"/>
    <w:bookmarkStart w:id="24" w:name="X10ae94a9af974167e951ef2342ac37b8bc1639b"/>
    <w:p>
      <w:pPr>
        <w:pStyle w:val="Heading2"/>
      </w:pPr>
      <w:r>
        <w:t xml:space="preserve">Scope of Services – Education Administrator Position</w:t>
      </w:r>
    </w:p>
    <w:p>
      <w:pPr>
        <w:pStyle w:val="FirstParagraph"/>
      </w:pPr>
      <w:r>
        <w:t xml:space="preserve">This Quotation Estimate outlines the comprehensive professional services and compensation structure for the recruitment, onboarding, and ongoing support of an</w:t>
      </w:r>
      <w:r>
        <w:t xml:space="preserve"> </w:t>
      </w:r>
      <w:r>
        <w:rPr>
          <w:bCs/>
          <w:b/>
        </w:rPr>
        <w:t xml:space="preserve">Education Administrator</w:t>
      </w:r>
      <w:r>
        <w:t xml:space="preserve"> </w:t>
      </w:r>
      <w:r>
        <w:t xml:space="preserve">role within the Canada Toronto metropolitan area. The Education Administrator will be responsible for overseeing academic operations, curriculum coordination, staff scheduling, budget management, and compliance with the Ontario Education Act and all applicable municipal regulations governing educational institutions in Toronto, Ontario.</w:t>
      </w:r>
    </w:p>
    <w:p>
      <w:pPr>
        <w:pStyle w:val="BodyText"/>
      </w:pPr>
      <w:r>
        <w:t xml:space="preserve">The services described in this Quotation Estimate are tailored specifically to the unique operational demands of the Canada Toronto education sector, including adherence to the Ontario College of Teachers standards, the Ministry of Education provincial guidelines, and the City of Toronto municipal bylaws pertaining to institutional administration.</w:t>
      </w:r>
    </w:p>
    <w:bookmarkEnd w:id="24"/>
    <w:bookmarkStart w:id="25" w:name="itemized-quotation-estimate-breakdown"/>
    <w:p>
      <w:pPr>
        <w:pStyle w:val="Heading2"/>
      </w:pPr>
      <w:r>
        <w:t xml:space="preserve">Itemized Quotation Estimate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Rate (CAD)</w:t>
            </w:r>
          </w:p>
        </w:tc>
        <w:tc>
          <w:tcPr/>
          <w:p>
            <w:pPr>
              <w:pStyle w:val="Compact"/>
              <w:jc w:val="left"/>
            </w:pPr>
            <w:r>
              <w:t xml:space="preserve">Quantity</w:t>
            </w:r>
          </w:p>
        </w:tc>
        <w:tc>
          <w:tcPr/>
          <w:p>
            <w:pPr>
              <w:pStyle w:val="Compact"/>
              <w:jc w:val="left"/>
            </w:pPr>
            <w:r>
              <w:t xml:space="preserve">Subtotal (CAD)</w:t>
            </w:r>
          </w:p>
        </w:tc>
      </w:tr>
      <w:tr>
        <w:tc>
          <w:tcPr/>
          <w:p>
            <w:pPr>
              <w:pStyle w:val="Compact"/>
              <w:jc w:val="left"/>
            </w:pPr>
            <w:r>
              <w:t xml:space="preserve">01</w:t>
            </w:r>
          </w:p>
        </w:tc>
        <w:tc>
          <w:tcPr/>
          <w:p>
            <w:pPr>
              <w:pStyle w:val="Compact"/>
              <w:jc w:val="left"/>
            </w:pPr>
            <w:r>
              <w:t xml:space="preserve">Recruitment and placement of qualified Education Administrator for Canada Toronto district</w:t>
            </w:r>
          </w:p>
        </w:tc>
        <w:tc>
          <w:tcPr/>
          <w:p>
            <w:pPr>
              <w:pStyle w:val="Compact"/>
              <w:jc w:val="left"/>
            </w:pPr>
            <w:r>
              <w:t xml:space="preserve">One-time</w:t>
            </w:r>
          </w:p>
        </w:tc>
        <w:tc>
          <w:tcPr/>
          <w:p>
            <w:pPr>
              <w:pStyle w:val="Compact"/>
              <w:jc w:val="left"/>
            </w:pPr>
            <w:r>
              <w:t xml:space="preserve">$8,500.00</w:t>
            </w:r>
          </w:p>
        </w:tc>
        <w:tc>
          <w:tcPr/>
          <w:p>
            <w:pPr>
              <w:pStyle w:val="Compact"/>
              <w:jc w:val="left"/>
            </w:pPr>
            <w:r>
              <w:t xml:space="preserve">1</w:t>
            </w:r>
          </w:p>
        </w:tc>
        <w:tc>
          <w:tcPr/>
          <w:p>
            <w:pPr>
              <w:pStyle w:val="Compact"/>
              <w:jc w:val="left"/>
            </w:pPr>
            <w:r>
              <w:t xml:space="preserve">$8,500.00</w:t>
            </w:r>
          </w:p>
        </w:tc>
      </w:tr>
      <w:tr>
        <w:tc>
          <w:tcPr/>
          <w:p>
            <w:pPr>
              <w:pStyle w:val="Compact"/>
              <w:jc w:val="left"/>
            </w:pPr>
            <w:r>
              <w:t xml:space="preserve">02</w:t>
            </w:r>
          </w:p>
        </w:tc>
        <w:tc>
          <w:tcPr/>
          <w:p>
            <w:pPr>
              <w:pStyle w:val="Compact"/>
              <w:jc w:val="left"/>
            </w:pPr>
            <w:r>
              <w:t xml:space="preserve">Annual base compensation – Education Administrator (Ontario provincial salary band)</w:t>
            </w:r>
          </w:p>
        </w:tc>
        <w:tc>
          <w:tcPr/>
          <w:p>
            <w:pPr>
              <w:pStyle w:val="Compact"/>
              <w:jc w:val="left"/>
            </w:pPr>
            <w:r>
              <w:t xml:space="preserve">12 months</w:t>
            </w:r>
          </w:p>
        </w:tc>
        <w:tc>
          <w:tcPr/>
          <w:p>
            <w:pPr>
              <w:pStyle w:val="Compact"/>
              <w:jc w:val="left"/>
            </w:pPr>
            <w:r>
              <w:t xml:space="preserve">$92,000.00</w:t>
            </w:r>
          </w:p>
        </w:tc>
        <w:tc>
          <w:tcPr/>
          <w:p>
            <w:pPr>
              <w:pStyle w:val="Compact"/>
              <w:jc w:val="left"/>
            </w:pPr>
            <w:r>
              <w:t xml:space="preserve">1</w:t>
            </w:r>
          </w:p>
        </w:tc>
        <w:tc>
          <w:tcPr/>
          <w:p>
            <w:pPr>
              <w:pStyle w:val="Compact"/>
              <w:jc w:val="left"/>
            </w:pPr>
            <w:r>
              <w:t xml:space="preserve">$92,000.00</w:t>
            </w:r>
          </w:p>
        </w:tc>
      </w:tr>
      <w:tr>
        <w:tc>
          <w:tcPr/>
          <w:p>
            <w:pPr>
              <w:pStyle w:val="Compact"/>
              <w:jc w:val="left"/>
            </w:pPr>
            <w:r>
              <w:t xml:space="preserve">03</w:t>
            </w:r>
          </w:p>
        </w:tc>
        <w:tc>
          <w:tcPr/>
          <w:p>
            <w:pPr>
              <w:pStyle w:val="Compact"/>
              <w:jc w:val="left"/>
            </w:pPr>
            <w:r>
              <w:t xml:space="preserve">Ontario Employment Standards Act (ESA) statutory benefits and CPP/EI contributions</w:t>
            </w:r>
          </w:p>
        </w:tc>
        <w:tc>
          <w:tcPr/>
          <w:p>
            <w:pPr>
              <w:pStyle w:val="Compact"/>
              <w:jc w:val="left"/>
            </w:pPr>
            <w:r>
              <w:t xml:space="preserve">12 months</w:t>
            </w:r>
          </w:p>
        </w:tc>
        <w:tc>
          <w:tcPr/>
          <w:p>
            <w:pPr>
              <w:pStyle w:val="Compact"/>
              <w:jc w:val="left"/>
            </w:pPr>
            <w:r>
              <w:t xml:space="preserve">$14,800.00</w:t>
            </w:r>
          </w:p>
        </w:tc>
        <w:tc>
          <w:tcPr/>
          <w:p>
            <w:pPr>
              <w:pStyle w:val="Compact"/>
              <w:jc w:val="left"/>
            </w:pPr>
            <w:r>
              <w:t xml:space="preserve">1</w:t>
            </w:r>
          </w:p>
        </w:tc>
        <w:tc>
          <w:tcPr/>
          <w:p>
            <w:pPr>
              <w:pStyle w:val="Compact"/>
              <w:jc w:val="left"/>
            </w:pPr>
            <w:r>
              <w:t xml:space="preserve">$14,800.00</w:t>
            </w:r>
          </w:p>
        </w:tc>
      </w:tr>
      <w:tr>
        <w:tc>
          <w:tcPr/>
          <w:p>
            <w:pPr>
              <w:pStyle w:val="Compact"/>
              <w:jc w:val="left"/>
            </w:pPr>
            <w:r>
              <w:t xml:space="preserve">04</w:t>
            </w:r>
          </w:p>
        </w:tc>
        <w:tc>
          <w:tcPr/>
          <w:p>
            <w:pPr>
              <w:pStyle w:val="Compact"/>
              <w:jc w:val="left"/>
            </w:pPr>
            <w:r>
              <w:t xml:space="preserve">Professional development and Ontario College of Teachers membership renewal</w:t>
            </w:r>
          </w:p>
        </w:tc>
        <w:tc>
          <w:tcPr/>
          <w:p>
            <w:pPr>
              <w:pStyle w:val="Compact"/>
              <w:jc w:val="left"/>
            </w:pPr>
            <w:r>
              <w:t xml:space="preserve">Annual</w:t>
            </w:r>
          </w:p>
        </w:tc>
        <w:tc>
          <w:tcPr/>
          <w:p>
            <w:pPr>
              <w:pStyle w:val="Compact"/>
              <w:jc w:val="left"/>
            </w:pPr>
            <w:r>
              <w:t xml:space="preserve">$3,200.00</w:t>
            </w:r>
          </w:p>
        </w:tc>
        <w:tc>
          <w:tcPr/>
          <w:p>
            <w:pPr>
              <w:pStyle w:val="Compact"/>
              <w:jc w:val="left"/>
            </w:pPr>
            <w:r>
              <w:t xml:space="preserve">1</w:t>
            </w:r>
          </w:p>
        </w:tc>
        <w:tc>
          <w:tcPr/>
          <w:p>
            <w:pPr>
              <w:pStyle w:val="Compact"/>
              <w:jc w:val="left"/>
            </w:pPr>
            <w:r>
              <w:t xml:space="preserve">$3,200.00</w:t>
            </w:r>
          </w:p>
        </w:tc>
      </w:tr>
      <w:tr>
        <w:tc>
          <w:tcPr/>
          <w:p>
            <w:pPr>
              <w:pStyle w:val="Compact"/>
              <w:jc w:val="left"/>
            </w:pPr>
            <w:r>
              <w:t xml:space="preserve">05</w:t>
            </w:r>
          </w:p>
        </w:tc>
        <w:tc>
          <w:tcPr/>
          <w:p>
            <w:pPr>
              <w:pStyle w:val="Compact"/>
              <w:jc w:val="left"/>
            </w:pPr>
            <w:r>
              <w:t xml:space="preserve">Administrative systems integration (SAP/PowerSchool) for Canada Toronto district offices</w:t>
            </w:r>
          </w:p>
        </w:tc>
        <w:tc>
          <w:tcPr/>
          <w:p>
            <w:pPr>
              <w:pStyle w:val="Compact"/>
              <w:jc w:val="left"/>
            </w:pPr>
            <w:r>
              <w:t xml:space="preserve">One-time</w:t>
            </w:r>
          </w:p>
        </w:tc>
        <w:tc>
          <w:tcPr/>
          <w:p>
            <w:pPr>
              <w:pStyle w:val="Compact"/>
              <w:jc w:val="left"/>
            </w:pPr>
            <w:r>
              <w:t xml:space="preserve">$6,750.00</w:t>
            </w:r>
          </w:p>
        </w:tc>
        <w:tc>
          <w:tcPr/>
          <w:p>
            <w:pPr>
              <w:pStyle w:val="Compact"/>
              <w:jc w:val="left"/>
            </w:pPr>
            <w:r>
              <w:t xml:space="preserve">1</w:t>
            </w:r>
          </w:p>
        </w:tc>
        <w:tc>
          <w:tcPr/>
          <w:p>
            <w:pPr>
              <w:pStyle w:val="Compact"/>
              <w:jc w:val="left"/>
            </w:pPr>
            <w:r>
              <w:t xml:space="preserve">$6,750.00</w:t>
            </w:r>
          </w:p>
        </w:tc>
      </w:tr>
      <w:tr>
        <w:tc>
          <w:tcPr/>
          <w:p>
            <w:pPr>
              <w:pStyle w:val="Compact"/>
              <w:jc w:val="left"/>
            </w:pPr>
            <w:r>
              <w:t xml:space="preserve">06</w:t>
            </w:r>
          </w:p>
        </w:tc>
        <w:tc>
          <w:tcPr/>
          <w:p>
            <w:pPr>
              <w:pStyle w:val="Compact"/>
              <w:jc w:val="left"/>
            </w:pPr>
            <w:r>
              <w:t xml:space="preserve">Compliance audit – Ontario Education Act, City of Toronto municipal regulations</w:t>
            </w:r>
          </w:p>
        </w:tc>
        <w:tc>
          <w:tcPr/>
          <w:p>
            <w:pPr>
              <w:pStyle w:val="Compact"/>
              <w:jc w:val="left"/>
            </w:pPr>
            <w:r>
              <w:t xml:space="preserve">Quarterly</w:t>
            </w:r>
          </w:p>
        </w:tc>
        <w:tc>
          <w:tcPr/>
          <w:p>
            <w:pPr>
              <w:pStyle w:val="Compact"/>
              <w:jc w:val="left"/>
            </w:pPr>
            <w:r>
              <w:t xml:space="preserve">$2,400.00</w:t>
            </w:r>
          </w:p>
        </w:tc>
        <w:tc>
          <w:tcPr/>
          <w:p>
            <w:pPr>
              <w:pStyle w:val="Compact"/>
              <w:jc w:val="left"/>
            </w:pPr>
            <w:r>
              <w:t xml:space="preserve">4</w:t>
            </w:r>
          </w:p>
        </w:tc>
        <w:tc>
          <w:tcPr/>
          <w:p>
            <w:pPr>
              <w:pStyle w:val="Compact"/>
              <w:jc w:val="left"/>
            </w:pPr>
            <w:r>
              <w:t xml:space="preserve">$9,600.00</w:t>
            </w:r>
          </w:p>
        </w:tc>
      </w:tr>
      <w:tr>
        <w:tc>
          <w:tcPr/>
          <w:p>
            <w:pPr>
              <w:pStyle w:val="Compact"/>
              <w:jc w:val="left"/>
            </w:pPr>
            <w:r>
              <w:t xml:space="preserve">07</w:t>
            </w:r>
          </w:p>
        </w:tc>
        <w:tc>
          <w:tcPr/>
          <w:p>
            <w:pPr>
              <w:pStyle w:val="Compact"/>
              <w:jc w:val="left"/>
            </w:pPr>
            <w:r>
              <w:t xml:space="preserve">On-site supervision and performance review – Education Administrator (Toronto office)</w:t>
            </w:r>
          </w:p>
        </w:tc>
        <w:tc>
          <w:tcPr/>
          <w:p>
            <w:pPr>
              <w:pStyle w:val="Compact"/>
              <w:jc w:val="left"/>
            </w:pPr>
            <w:r>
              <w:t xml:space="preserve">Monthly</w:t>
            </w:r>
          </w:p>
        </w:tc>
        <w:tc>
          <w:tcPr/>
          <w:p>
            <w:pPr>
              <w:pStyle w:val="Compact"/>
              <w:jc w:val="left"/>
            </w:pPr>
            <w:r>
              <w:t xml:space="preserve">$1,850.00</w:t>
            </w:r>
          </w:p>
        </w:tc>
        <w:tc>
          <w:tcPr/>
          <w:p>
            <w:pPr>
              <w:pStyle w:val="Compact"/>
              <w:jc w:val="left"/>
            </w:pPr>
            <w:r>
              <w:t xml:space="preserve">12</w:t>
            </w:r>
          </w:p>
        </w:tc>
        <w:tc>
          <w:tcPr/>
          <w:p>
            <w:pPr>
              <w:pStyle w:val="Compact"/>
              <w:jc w:val="left"/>
            </w:pPr>
            <w:r>
              <w:t xml:space="preserve">$22,200.00</w:t>
            </w:r>
          </w:p>
        </w:tc>
      </w:tr>
      <w:tr>
        <w:tc>
          <w:tcPr/>
          <w:p>
            <w:pPr>
              <w:pStyle w:val="Compact"/>
              <w:jc w:val="left"/>
            </w:pPr>
            <w:r>
              <w:t xml:space="preserve">08</w:t>
            </w:r>
          </w:p>
        </w:tc>
        <w:tc>
          <w:tcPr/>
          <w:p>
            <w:pPr>
              <w:pStyle w:val="Compact"/>
              <w:jc w:val="left"/>
            </w:pPr>
            <w:r>
              <w:t xml:space="preserve">Workplace safety and occupational health compliance (OHSA – Ontario)</w:t>
            </w:r>
          </w:p>
        </w:tc>
        <w:tc>
          <w:tcPr/>
          <w:p>
            <w:pPr>
              <w:pStyle w:val="Compact"/>
              <w:jc w:val="left"/>
            </w:pPr>
            <w:r>
              <w:t xml:space="preserve">Annual</w:t>
            </w:r>
          </w:p>
        </w:tc>
        <w:tc>
          <w:tcPr/>
          <w:p>
            <w:pPr>
              <w:pStyle w:val="Compact"/>
              <w:jc w:val="left"/>
            </w:pPr>
            <w:r>
              <w:t xml:space="preserve">$2,100.00</w:t>
            </w:r>
          </w:p>
        </w:tc>
        <w:tc>
          <w:tcPr/>
          <w:p>
            <w:pPr>
              <w:pStyle w:val="Compact"/>
              <w:jc w:val="left"/>
            </w:pPr>
            <w:r>
              <w:t xml:space="preserve">1</w:t>
            </w:r>
          </w:p>
        </w:tc>
        <w:tc>
          <w:tcPr/>
          <w:p>
            <w:pPr>
              <w:pStyle w:val="Compact"/>
              <w:jc w:val="left"/>
            </w:pPr>
            <w:r>
              <w:t xml:space="preserve">$2,100.00</w:t>
            </w:r>
          </w:p>
        </w:tc>
      </w:tr>
      <w:tr>
        <w:tc>
          <w:tcPr/>
          <w:p>
            <w:pPr>
              <w:pStyle w:val="Compact"/>
              <w:jc w:val="left"/>
            </w:pPr>
            <w:r>
              <w:t xml:space="preserve">09</w:t>
            </w:r>
          </w:p>
        </w:tc>
        <w:tc>
          <w:tcPr/>
          <w:p>
            <w:pPr>
              <w:pStyle w:val="Compact"/>
              <w:jc w:val="left"/>
            </w:pPr>
            <w:r>
              <w:t xml:space="preserve">Technology and software licensing for Education Administrator workstation (Toronto HQ)</w:t>
            </w:r>
          </w:p>
        </w:tc>
        <w:tc>
          <w:tcPr/>
          <w:p>
            <w:pPr>
              <w:pStyle w:val="Compact"/>
              <w:jc w:val="left"/>
            </w:pPr>
            <w:r>
              <w:t xml:space="preserve">Annual</w:t>
            </w:r>
          </w:p>
        </w:tc>
        <w:tc>
          <w:tcPr/>
          <w:p>
            <w:pPr>
              <w:pStyle w:val="Compact"/>
              <w:jc w:val="left"/>
            </w:pPr>
            <w:r>
              <w:t xml:space="preserve">$4,300.00</w:t>
            </w:r>
          </w:p>
        </w:tc>
        <w:tc>
          <w:tcPr/>
          <w:p>
            <w:pPr>
              <w:pStyle w:val="Compact"/>
              <w:jc w:val="left"/>
            </w:pPr>
            <w:r>
              <w:t xml:space="preserve">1</w:t>
            </w:r>
          </w:p>
        </w:tc>
        <w:tc>
          <w:tcPr/>
          <w:p>
            <w:pPr>
              <w:pStyle w:val="Compact"/>
              <w:jc w:val="left"/>
            </w:pPr>
            <w:r>
              <w:t xml:space="preserve">$4,300.00</w:t>
            </w:r>
          </w:p>
        </w:tc>
      </w:tr>
      <w:tr>
        <w:tc>
          <w:tcPr/>
          <w:p>
            <w:pPr>
              <w:pStyle w:val="Compact"/>
              <w:jc w:val="left"/>
            </w:pPr>
            <w:r>
              <w:t xml:space="preserve">10</w:t>
            </w:r>
          </w:p>
        </w:tc>
        <w:tc>
          <w:tcPr/>
          <w:p>
            <w:pPr>
              <w:pStyle w:val="Compact"/>
              <w:jc w:val="left"/>
            </w:pPr>
            <w:r>
              <w:t xml:space="preserve">Contingency and operational support fund – Canada Toronto education sector</w:t>
            </w:r>
          </w:p>
        </w:tc>
        <w:tc>
          <w:tcPr/>
          <w:p>
            <w:pPr>
              <w:pStyle w:val="Compact"/>
              <w:jc w:val="left"/>
            </w:pPr>
            <w:r>
              <w:t xml:space="preserve">Annual</w:t>
            </w:r>
          </w:p>
        </w:tc>
        <w:tc>
          <w:tcPr/>
          <w:p>
            <w:pPr>
              <w:pStyle w:val="Compact"/>
              <w:jc w:val="left"/>
            </w:pPr>
            <w:r>
              <w:t xml:space="preserve">$5,000.00</w:t>
            </w:r>
          </w:p>
        </w:tc>
        <w:tc>
          <w:tcPr/>
          <w:p>
            <w:pPr>
              <w:pStyle w:val="Compact"/>
              <w:jc w:val="left"/>
            </w:pPr>
            <w:r>
              <w:t xml:space="preserve">1</w:t>
            </w:r>
          </w:p>
        </w:tc>
        <w:tc>
          <w:tcPr/>
          <w:p>
            <w:pPr>
              <w:pStyle w:val="Compact"/>
              <w:jc w:val="left"/>
            </w:pPr>
            <w:r>
              <w:t xml:space="preserve">$5,000.00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(Items 01–10)</w:t>
            </w:r>
          </w:p>
        </w:tc>
        <w:tc>
          <w:tcPr/>
          <w:p>
            <w:pPr>
              <w:pStyle w:val="Compact"/>
              <w:jc w:val="right"/>
            </w:pPr>
            <w:r>
              <w:t xml:space="preserve">$168,450.00</w:t>
            </w:r>
          </w:p>
        </w:tc>
      </w:tr>
      <w:tr>
        <w:tc>
          <w:tcPr/>
          <w:p>
            <w:pPr>
              <w:pStyle w:val="Compact"/>
              <w:jc w:val="left"/>
            </w:pPr>
            <w:r>
              <w:t xml:space="preserve">Ontario Harmonized Sales Tax (HST) – 13%</w:t>
            </w:r>
          </w:p>
        </w:tc>
        <w:tc>
          <w:tcPr/>
          <w:p>
            <w:pPr>
              <w:pStyle w:val="Compact"/>
              <w:jc w:val="right"/>
            </w:pPr>
            <w:r>
              <w:t xml:space="preserve">$21,898.50</w:t>
            </w:r>
          </w:p>
        </w:tc>
      </w:tr>
      <w:tr>
        <w:tc>
          <w:tcPr/>
          <w:p>
            <w:pPr>
              <w:pStyle w:val="Compact"/>
              <w:jc w:val="left"/>
            </w:pPr>
            <w:r>
              <w:t xml:space="preserve">City of Toronto Municipal Service Levy</w:t>
            </w:r>
          </w:p>
        </w:tc>
        <w:tc>
          <w:tcPr/>
          <w:p>
            <w:pPr>
              <w:pStyle w:val="Compact"/>
              <w:jc w:val="right"/>
            </w:pPr>
            <w:r>
              <w:t xml:space="preserve">$1,684.50</w:t>
            </w:r>
          </w:p>
        </w:tc>
      </w:tr>
      <w:tr>
        <w:tc>
          <w:tcPr/>
          <w:p>
            <w:pPr>
              <w:pStyle w:val="Compact"/>
              <w:jc w:val="left"/>
            </w:pPr>
            <w:r>
              <w:t xml:space="preserve">Grand Total – Quotation Estimate (CAD)</w:t>
            </w:r>
          </w:p>
        </w:tc>
        <w:tc>
          <w:tcPr/>
          <w:p>
            <w:pPr>
              <w:pStyle w:val="Compact"/>
              <w:jc w:val="right"/>
            </w:pPr>
            <w:r>
              <w:t xml:space="preserve">$192,033.00</w:t>
            </w:r>
          </w:p>
        </w:tc>
      </w:tr>
    </w:tbl>
    <w:bookmarkEnd w:id="25"/>
    <w:bookmarkStart w:id="27" w:name="X985eb999f0cfcda5f1af1a675bf0b7c2e0a6c64"/>
    <w:p>
      <w:pPr>
        <w:pStyle w:val="Heading2"/>
      </w:pPr>
      <w:r>
        <w:t xml:space="preserve">Terms and Conditions of This Quotation Estimate</w:t>
      </w:r>
    </w:p>
    <w:bookmarkStart w:id="26" w:name="X5bacd4a4d7597745c14262ef7f6894dc69a7e77"/>
    <w:p>
      <w:pPr>
        <w:pStyle w:val="Heading3"/>
      </w:pPr>
      <w:r>
        <w:t xml:space="preserve">Important Conditions – Canada Toronto Jurisdiction</w:t>
      </w:r>
    </w:p>
    <w:p>
      <w:pPr>
        <w:numPr>
          <w:ilvl w:val="0"/>
          <w:numId w:val="1001"/>
        </w:numPr>
        <w:pStyle w:val="Compact"/>
      </w:pPr>
      <w:r>
        <w:t xml:space="preserve">This Quotation Estimate is valid for thirty (30) calendar days from the date of issue. After July 15, 2025, all rates and terms are subject to revision based on current Canada Toronto market conditions.</w:t>
      </w:r>
    </w:p>
    <w:p>
      <w:pPr>
        <w:numPr>
          <w:ilvl w:val="0"/>
          <w:numId w:val="1001"/>
        </w:numPr>
        <w:pStyle w:val="Compact"/>
      </w:pPr>
      <w:r>
        <w:t xml:space="preserve">All compensation and benefits outlined herein comply with the Ontario Employment Standards Act, 2000, and the Canada Labour Code where applicable to federal educational institutions in Toronto.</w:t>
      </w:r>
    </w:p>
    <w:p>
      <w:pPr>
        <w:numPr>
          <w:ilvl w:val="0"/>
          <w:numId w:val="1001"/>
        </w:numPr>
        <w:pStyle w:val="Compact"/>
      </w:pPr>
      <w:r>
        <w:t xml:space="preserve">The Education Administrator position is subject to a minimum 90-day probationary period in accordance with Ontario provincial employment regulations and the City of Toronto public sector employment guidelines.</w:t>
      </w:r>
    </w:p>
    <w:p>
      <w:pPr>
        <w:numPr>
          <w:ilvl w:val="0"/>
          <w:numId w:val="1001"/>
        </w:numPr>
        <w:pStyle w:val="Compact"/>
      </w:pPr>
      <w:r>
        <w:t xml:space="preserve">Payment terms: Net 30 days from invoice date. Invoices shall be issued in Canadian Dollars (CAD) and remitted via electronic funds transfer (EFT) to a Canadian financial institution.</w:t>
      </w:r>
    </w:p>
    <w:p>
      <w:pPr>
        <w:numPr>
          <w:ilvl w:val="0"/>
          <w:numId w:val="1001"/>
        </w:numPr>
        <w:pStyle w:val="Compact"/>
      </w:pPr>
      <w:r>
        <w:t xml:space="preserve">This Quotation Estimate does not constitute a binding employment contract. A formal employment agreement for the Education Administrator role will be executed separately in compliance with Ontario contract law.</w:t>
      </w:r>
    </w:p>
    <w:p>
      <w:pPr>
        <w:numPr>
          <w:ilvl w:val="0"/>
          <w:numId w:val="1001"/>
        </w:numPr>
        <w:pStyle w:val="Compact"/>
      </w:pPr>
      <w:r>
        <w:t xml:space="preserve">All services will be delivered within the Canada Toronto metropolitan area, including the City of Toronto and its immediate surrounding districts (York Region, Peel Region, Durham Region) as operationally required.</w:t>
      </w:r>
    </w:p>
    <w:p>
      <w:pPr>
        <w:numPr>
          <w:ilvl w:val="0"/>
          <w:numId w:val="1001"/>
        </w:numPr>
        <w:pStyle w:val="Compact"/>
      </w:pPr>
      <w:r>
        <w:t xml:space="preserve">Confidentiality: All personnel data, financial records, and institutional information pertaining to the Education Administrator role shall be handled in strict accordance with the Ontario Personal Information Protection and Electronic Documents Act (PIPEDA) and the Freedom of Information and Protection of Privacy Act (FIPPA).</w:t>
      </w:r>
    </w:p>
    <w:p>
      <w:pPr>
        <w:numPr>
          <w:ilvl w:val="0"/>
          <w:numId w:val="1001"/>
        </w:numPr>
        <w:pStyle w:val="Compact"/>
      </w:pPr>
      <w:r>
        <w:t xml:space="preserve">Dispute resolution shall be governed by the laws of the Province of Ontario and the federal laws of Canada applicable therein. Jurisdiction for any legal proceedings shall lie exclusively with the courts of Canada Toronto, Ontario.</w:t>
      </w:r>
    </w:p>
    <w:p>
      <w:pPr>
        <w:numPr>
          <w:ilvl w:val="0"/>
          <w:numId w:val="1001"/>
        </w:numPr>
        <w:pStyle w:val="Compact"/>
      </w:pPr>
      <w:r>
        <w:t xml:space="preserve">This Quotation Estimate is subject to a 5% annual escalation clause effective July 1, 2026, to account for inflation and cost-of-living adjustments specific to the Canada Toronto region.</w:t>
      </w:r>
    </w:p>
    <w:bookmarkEnd w:id="26"/>
    <w:p>
      <w:pPr>
        <w:pStyle w:val="FirstParagraph"/>
      </w:pPr>
      <w:r>
        <w:rPr>
          <w:bCs/>
          <w:b/>
        </w:rPr>
        <w:t xml:space="preserve">Authorized Representative</w:t>
      </w:r>
    </w:p>
    <w:p>
      <w:pPr>
        <w:pStyle w:val="BodyText"/>
      </w:pPr>
      <w:r>
        <w:t xml:space="preserve">Toronto Education Consulting Group Inc.</w:t>
      </w:r>
    </w:p>
    <w:p>
      <w:pPr>
        <w:pStyle w:val="BodyText"/>
      </w:pPr>
      <w:r>
        <w:t xml:space="preserve">Signature: ___________________________</w:t>
      </w:r>
    </w:p>
    <w:p>
      <w:pPr>
        <w:pStyle w:val="BodyText"/>
      </w:pPr>
      <w:r>
        <w:t xml:space="preserve">Name: James A. Whitfield, CPA, CA</w:t>
      </w:r>
    </w:p>
    <w:p>
      <w:pPr>
        <w:pStyle w:val="BodyText"/>
      </w:pPr>
      <w:r>
        <w:t xml:space="preserve">Title: Senior Quotation Officer</w:t>
      </w:r>
    </w:p>
    <w:p>
      <w:pPr>
        <w:pStyle w:val="BodyText"/>
      </w:pPr>
      <w:r>
        <w:t xml:space="preserve">Date: ___________________________</w:t>
      </w:r>
    </w:p>
    <w:p>
      <w:pPr>
        <w:pStyle w:val="BodyText"/>
      </w:pPr>
      <w:r>
        <w:rPr>
          <w:bCs/>
          <w:b/>
        </w:rPr>
        <w:t xml:space="preserve">Client Acceptance</w:t>
      </w:r>
    </w:p>
    <w:p>
      <w:pPr>
        <w:pStyle w:val="BodyText"/>
      </w:pPr>
      <w:r>
        <w:t xml:space="preserve">Board of Education – District 47</w:t>
      </w:r>
    </w:p>
    <w:p>
      <w:pPr>
        <w:pStyle w:val="BodyText"/>
      </w:pPr>
      <w:r>
        <w:t xml:space="preserve">Signature: ___________________________</w:t>
      </w:r>
    </w:p>
    <w:p>
      <w:pPr>
        <w:pStyle w:val="BodyText"/>
      </w:pPr>
      <w:r>
        <w:t xml:space="preserve">Name: Dr. Margaret Chen</w:t>
      </w:r>
    </w:p>
    <w:p>
      <w:pPr>
        <w:pStyle w:val="BodyText"/>
      </w:pPr>
      <w:r>
        <w:t xml:space="preserve">Title: Director of Operations</w:t>
      </w:r>
    </w:p>
    <w:p>
      <w:pPr>
        <w:pStyle w:val="BodyText"/>
      </w:pPr>
      <w:r>
        <w:t xml:space="preserve">Date: ___________________________</w:t>
      </w:r>
    </w:p>
    <w:p>
      <w:pPr>
        <w:pStyle w:val="BodyText"/>
      </w:pPr>
      <w:r>
        <w:t xml:space="preserve">Toronto Education Consulting Group Inc. | 145 King Street West, Suite 2200, Toronto, Ontario M5X 1A2, Canada</w:t>
      </w:r>
    </w:p>
    <w:p>
      <w:pPr>
        <w:pStyle w:val="BodyText"/>
      </w:pPr>
      <w:r>
        <w:t xml:space="preserve">Quotation Estimate QTE-2025-TOR-0472 | Education Administrator Services | Canada Toronto</w:t>
      </w:r>
    </w:p>
    <w:p>
      <w:pPr>
        <w:pStyle w:val="BodyText"/>
      </w:pPr>
      <w:r>
        <w:t xml:space="preserve">This document is the property of Toronto Education Consulting Group Inc. Unauthorized reproduction is prohibited under Canadian intellectual property law.</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Education Administrator - Canada Toronto</dc:title>
  <dc:creator/>
  <dc:language>en</dc:language>
  <cp:keywords/>
  <dcterms:created xsi:type="dcterms:W3CDTF">2026-10-10T06:42:10Z</dcterms:created>
  <dcterms:modified xsi:type="dcterms:W3CDTF">2026-10-10T06:42:10Z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