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China</w:t>
      </w:r>
      <w:r>
        <w:t xml:space="preserve"> </w:t>
      </w:r>
      <w:r>
        <w:t xml:space="preserve">Beijing</w:t>
      </w:r>
    </w:p>
    <w:bookmarkStart w:id="20" w:name="quotation-estimate"/>
    <w:p>
      <w:pPr>
        <w:pStyle w:val="Heading1"/>
      </w:pPr>
      <w:r>
        <w:t xml:space="preserve">Quotation Estimate</w:t>
      </w:r>
    </w:p>
    <w:p>
      <w:pPr>
        <w:pStyle w:val="FirstParagraph"/>
      </w:pPr>
      <w:r>
        <w:t xml:space="preserve">Professional Services for Education Administrator Position — China Beijing</w:t>
      </w:r>
    </w:p>
    <w:p>
      <w:pPr>
        <w:pStyle w:val="BodyText"/>
      </w:pPr>
      <w:r>
        <w:t xml:space="preserve">Ref: QE-EDU-BJ-2025-0417 | Document Type: Formal Quotation Estimate</w:t>
      </w:r>
    </w:p>
    <w:bookmarkEnd w:id="20"/>
    <w:bookmarkStart w:id="21" w:name="prepared-by"/>
    <w:p>
      <w:pPr>
        <w:pStyle w:val="Heading3"/>
      </w:pPr>
      <w:r>
        <w:t xml:space="preserve">Prepared By</w:t>
      </w:r>
    </w:p>
    <w:p>
      <w:pPr>
        <w:pStyle w:val="FirstParagraph"/>
      </w:pPr>
      <w:r>
        <w:rPr>
          <w:bCs/>
          <w:b/>
        </w:rPr>
        <w:t xml:space="preserve">Beijing TalentBridge Consulting Co., Ltd.</w:t>
      </w:r>
    </w:p>
    <w:p>
      <w:pPr>
        <w:pStyle w:val="BodyText"/>
      </w:pPr>
      <w:r>
        <w:t xml:space="preserve">Address: 12F, China World Tower, No.1 Jianguomenwai Avenue, Chaoyang District, Beijing 100020, China</w:t>
      </w:r>
    </w:p>
    <w:p>
      <w:pPr>
        <w:pStyle w:val="BodyText"/>
      </w:pPr>
      <w:r>
        <w:t xml:space="preserve">Contact: procurement@beijingtalentbridge.cn</w:t>
      </w:r>
    </w:p>
    <w:p>
      <w:pPr>
        <w:pStyle w:val="BodyText"/>
      </w:pPr>
      <w:r>
        <w:t xml:space="preserve">Tel: +86-10-8512-3456</w:t>
      </w:r>
    </w:p>
    <w:bookmarkEnd w:id="21"/>
    <w:bookmarkStart w:id="22" w:name="prepared-for"/>
    <w:p>
      <w:pPr>
        <w:pStyle w:val="Heading3"/>
      </w:pPr>
      <w:r>
        <w:t xml:space="preserve">Prepared For</w:t>
      </w:r>
    </w:p>
    <w:p>
      <w:pPr>
        <w:pStyle w:val="FirstParagraph"/>
      </w:pPr>
      <w:r>
        <w:rPr>
          <w:bCs/>
          <w:b/>
        </w:rPr>
        <w:t xml:space="preserve">International Education Group (Beijing) Ltd.</w:t>
      </w:r>
    </w:p>
    <w:p>
      <w:pPr>
        <w:pStyle w:val="BodyText"/>
      </w:pPr>
      <w:r>
        <w:t xml:space="preserve">Address: 8F, Zhongguancun Science Park, Haidian District, Beijing 100080, China</w:t>
      </w:r>
    </w:p>
    <w:p>
      <w:pPr>
        <w:pStyle w:val="BodyText"/>
      </w:pPr>
      <w:r>
        <w:t xml:space="preserve">Attn: Ms. Li Wei, Director of Human Resources</w:t>
      </w:r>
    </w:p>
    <w:p>
      <w:pPr>
        <w:pStyle w:val="BodyText"/>
      </w:pPr>
      <w:r>
        <w:t xml:space="preserve">Contact: li.wei@iedu-beijing.com</w:t>
      </w:r>
    </w:p>
    <w:bookmarkEnd w:id="22"/>
    <w:bookmarkStart w:id="23" w:name="quotation-details"/>
    <w:p>
      <w:pPr>
        <w:pStyle w:val="Heading3"/>
      </w:pPr>
      <w:r>
        <w:t xml:space="preserve">Quotation Details</w:t>
      </w:r>
    </w:p>
    <w:p>
      <w:pPr>
        <w:pStyle w:val="FirstParagraph"/>
      </w:pPr>
      <w:r>
        <w:rPr>
          <w:bCs/>
          <w:b/>
        </w:rPr>
        <w:t xml:space="preserve">Quotation Estimate No.:</w:t>
      </w:r>
      <w:r>
        <w:t xml:space="preserve"> </w:t>
      </w:r>
      <w:r>
        <w:t xml:space="preserve">QE-EDU-BJ-2025-0417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calendar days)</w:t>
      </w:r>
    </w:p>
    <w:p>
      <w:pPr>
        <w:pStyle w:val="BodyText"/>
      </w:pPr>
      <w:r>
        <w:rPr>
          <w:bCs/>
          <w:b/>
        </w:rPr>
        <w:t xml:space="preserve">Currency:</w:t>
      </w:r>
      <w:r>
        <w:t xml:space="preserve"> </w:t>
      </w:r>
      <w:r>
        <w:t xml:space="preserve">Chinese Yuan (CNY / RMB)</w:t>
      </w:r>
    </w:p>
    <w:bookmarkEnd w:id="23"/>
    <w:bookmarkStart w:id="24" w:name="position-reference"/>
    <w:p>
      <w:pPr>
        <w:pStyle w:val="Heading3"/>
      </w:pPr>
      <w:r>
        <w:t xml:space="preserve">Position Reference</w:t>
      </w:r>
    </w:p>
    <w:p>
      <w:pPr>
        <w:pStyle w:val="FirstParagraph"/>
      </w:pPr>
      <w:r>
        <w:rPr>
          <w:bCs/>
          <w:b/>
        </w:rPr>
        <w:t xml:space="preserve">Role:</w:t>
      </w:r>
      <w:r>
        <w:t xml:space="preserve"> </w:t>
      </w:r>
      <w:r>
        <w:t xml:space="preserve">Education Administrator</w:t>
      </w:r>
    </w:p>
    <w:p>
      <w:pPr>
        <w:pStyle w:val="BodyText"/>
      </w:pPr>
      <w:r>
        <w:rPr>
          <w:bCs/>
          <w:b/>
        </w:rPr>
        <w:t xml:space="preserve">Location:</w:t>
      </w:r>
      <w:r>
        <w:t xml:space="preserve"> </w:t>
      </w:r>
      <w:r>
        <w:t xml:space="preserve">China Beijing (Haidian District Campus)</w:t>
      </w:r>
    </w:p>
    <w:p>
      <w:pPr>
        <w:pStyle w:val="BodyText"/>
      </w:pPr>
      <w:r>
        <w:rPr>
          <w:bCs/>
          <w:b/>
        </w:rPr>
        <w:t xml:space="preserve">Employment Type:</w:t>
      </w:r>
      <w:r>
        <w:t xml:space="preserve"> </w:t>
      </w:r>
      <w:r>
        <w:t xml:space="preserve">Full-time, 12-month contract</w:t>
      </w:r>
    </w:p>
    <w:p>
      <w:pPr>
        <w:pStyle w:val="BodyText"/>
      </w:pPr>
      <w:r>
        <w:rPr>
          <w:bCs/>
          <w:b/>
        </w:rPr>
        <w:t xml:space="preserve">Reporting To:</w:t>
      </w:r>
      <w:r>
        <w:t xml:space="preserve"> </w:t>
      </w:r>
      <w:r>
        <w:t xml:space="preserve">Vice Principal, Academic Operations</w:t>
      </w:r>
    </w:p>
    <w:bookmarkEnd w:id="24"/>
    <w:p>
      <w:pPr>
        <w:pStyle w:val="BodyText"/>
      </w:pPr>
      <w:r>
        <w:t xml:space="preserve">1. Scope of Services — Education Administrator Role</w:t>
      </w:r>
    </w:p>
    <w:p>
      <w:pPr>
        <w:pStyle w:val="BodyText"/>
      </w:pPr>
      <w:r>
        <w:t xml:space="preserve">This Quotation Estimate outlines the comprehensive professional services and compensation package for the recruitment, onboarding, and first-year employment of an</w:t>
      </w:r>
      <w:r>
        <w:t xml:space="preserve"> </w:t>
      </w:r>
      <w:r>
        <w:t xml:space="preserve">Education Administrator</w:t>
      </w:r>
      <w:r>
        <w:t xml:space="preserve"> </w:t>
      </w:r>
      <w:r>
        <w:t xml:space="preserve">based in</w:t>
      </w:r>
      <w:r>
        <w:t xml:space="preserve"> </w:t>
      </w:r>
      <w:r>
        <w:t xml:space="preserve">China Beijing</w:t>
      </w:r>
      <w:r>
        <w:t xml:space="preserve">. The Education Administrator will be responsible for managing academic scheduling, coordinating curriculum delivery across primary and secondary departments, overseeing student records and compliance with the Ministry of Education of the People's Republic of China regulations, and serving as the primary liaison between faculty, parents, and administrative leadership. The role demands fluency in Mandarin Chinese and professional English, a minimum of five years in educational administration, and familiarity with the Chinese K-12 and international school frameworks operating in Beijing.</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 / Duration</w:t>
            </w:r>
          </w:p>
        </w:tc>
        <w:tc>
          <w:tcPr/>
          <w:p>
            <w:pPr>
              <w:pStyle w:val="Compact"/>
              <w:jc w:val="left"/>
            </w:pPr>
            <w:r>
              <w:t xml:space="preserve">Unit Rate (CNY)</w:t>
            </w:r>
          </w:p>
        </w:tc>
        <w:tc>
          <w:tcPr/>
          <w:p>
            <w:pPr>
              <w:pStyle w:val="Compact"/>
              <w:jc w:val="left"/>
            </w:pPr>
            <w:r>
              <w:t xml:space="preserve">Total (CNY)</w:t>
            </w:r>
          </w:p>
        </w:tc>
      </w:tr>
      <w:tr>
        <w:tc>
          <w:tcPr/>
          <w:p>
            <w:pPr>
              <w:pStyle w:val="Compact"/>
              <w:jc w:val="left"/>
            </w:pPr>
            <w:r>
              <w:t xml:space="preserve">1</w:t>
            </w:r>
          </w:p>
        </w:tc>
        <w:tc>
          <w:tcPr/>
          <w:p>
            <w:pPr>
              <w:pStyle w:val="Compact"/>
              <w:jc w:val="left"/>
            </w:pPr>
            <w:r>
              <w:t xml:space="preserve">Base Monthly Salary — Education Administrator (gross, pre-tax)</w:t>
            </w:r>
          </w:p>
        </w:tc>
        <w:tc>
          <w:tcPr/>
          <w:p>
            <w:pPr>
              <w:pStyle w:val="Compact"/>
              <w:jc w:val="left"/>
            </w:pPr>
            <w:r>
              <w:t xml:space="preserve">12 months</w:t>
            </w:r>
          </w:p>
        </w:tc>
        <w:tc>
          <w:tcPr/>
          <w:p>
            <w:pPr>
              <w:pStyle w:val="Compact"/>
              <w:jc w:val="left"/>
            </w:pPr>
            <w:r>
              <w:t xml:space="preserve">38,000.00</w:t>
            </w:r>
          </w:p>
        </w:tc>
        <w:tc>
          <w:tcPr/>
          <w:p>
            <w:pPr>
              <w:pStyle w:val="Compact"/>
              <w:jc w:val="left"/>
            </w:pPr>
            <w:r>
              <w:t xml:space="preserve">456,000.00</w:t>
            </w:r>
          </w:p>
        </w:tc>
      </w:tr>
      <w:tr>
        <w:tc>
          <w:tcPr/>
          <w:p>
            <w:pPr>
              <w:pStyle w:val="Compact"/>
              <w:jc w:val="left"/>
            </w:pPr>
            <w:r>
              <w:t xml:space="preserve">2</w:t>
            </w:r>
          </w:p>
        </w:tc>
        <w:tc>
          <w:tcPr/>
          <w:p>
            <w:pPr>
              <w:pStyle w:val="Compact"/>
              <w:jc w:val="left"/>
            </w:pPr>
            <w:r>
              <w:t xml:space="preserve">Annual Performance Bonus (capped at 2 months' salary)</w:t>
            </w:r>
          </w:p>
        </w:tc>
        <w:tc>
          <w:tcPr/>
          <w:p>
            <w:pPr>
              <w:pStyle w:val="Compact"/>
              <w:jc w:val="left"/>
            </w:pPr>
            <w:r>
              <w:t xml:space="preserve">1 year</w:t>
            </w:r>
          </w:p>
        </w:tc>
        <w:tc>
          <w:tcPr/>
          <w:p>
            <w:pPr>
              <w:pStyle w:val="Compact"/>
              <w:jc w:val="left"/>
            </w:pPr>
            <w:r>
              <w:t xml:space="preserve">76,000.00</w:t>
            </w:r>
          </w:p>
        </w:tc>
        <w:tc>
          <w:tcPr/>
          <w:p>
            <w:pPr>
              <w:pStyle w:val="Compact"/>
              <w:jc w:val="left"/>
            </w:pPr>
            <w:r>
              <w:t xml:space="preserve">76,000.00</w:t>
            </w:r>
          </w:p>
        </w:tc>
      </w:tr>
      <w:tr>
        <w:tc>
          <w:tcPr/>
          <w:p>
            <w:pPr>
              <w:pStyle w:val="Compact"/>
              <w:jc w:val="left"/>
            </w:pPr>
            <w:r>
              <w:t xml:space="preserve">3</w:t>
            </w:r>
          </w:p>
        </w:tc>
        <w:tc>
          <w:tcPr/>
          <w:p>
            <w:pPr>
              <w:pStyle w:val="Compact"/>
              <w:jc w:val="left"/>
            </w:pPr>
            <w:r>
              <w:t xml:space="preserve">Beijing Housing Allowance (Haidian District, furnished apartment)</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4</w:t>
            </w:r>
          </w:p>
        </w:tc>
        <w:tc>
          <w:tcPr/>
          <w:p>
            <w:pPr>
              <w:pStyle w:val="Compact"/>
              <w:jc w:val="left"/>
            </w:pPr>
            <w:r>
              <w:t xml:space="preserve">Transportation &amp; Commuter Allowance (Beijing Metro + vehicle use)</w:t>
            </w:r>
          </w:p>
        </w:tc>
        <w:tc>
          <w:tcPr/>
          <w:p>
            <w:pPr>
              <w:pStyle w:val="Compact"/>
              <w:jc w:val="left"/>
            </w:pPr>
            <w:r>
              <w:t xml:space="preserve">12 months</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5</w:t>
            </w:r>
          </w:p>
        </w:tc>
        <w:tc>
          <w:tcPr/>
          <w:p>
            <w:pPr>
              <w:pStyle w:val="Compact"/>
              <w:jc w:val="left"/>
            </w:pPr>
            <w:r>
              <w:t xml:space="preserve">Comprehensive Health Insurance (Beijing municipal + international rider)</w:t>
            </w:r>
          </w:p>
        </w:tc>
        <w:tc>
          <w:tcPr/>
          <w:p>
            <w:pPr>
              <w:pStyle w:val="Compact"/>
              <w:jc w:val="left"/>
            </w:pPr>
            <w:r>
              <w:t xml:space="preserve">12 months</w:t>
            </w:r>
          </w:p>
        </w:tc>
        <w:tc>
          <w:tcPr/>
          <w:p>
            <w:pPr>
              <w:pStyle w:val="Compact"/>
              <w:jc w:val="left"/>
            </w:pPr>
            <w:r>
              <w:t xml:space="preserve">4,800.00</w:t>
            </w:r>
          </w:p>
        </w:tc>
        <w:tc>
          <w:tcPr/>
          <w:p>
            <w:pPr>
              <w:pStyle w:val="Compact"/>
              <w:jc w:val="left"/>
            </w:pPr>
            <w:r>
              <w:t xml:space="preserve">57,600.00</w:t>
            </w:r>
          </w:p>
        </w:tc>
      </w:tr>
      <w:tr>
        <w:tc>
          <w:tcPr/>
          <w:p>
            <w:pPr>
              <w:pStyle w:val="Compact"/>
              <w:jc w:val="left"/>
            </w:pPr>
            <w:r>
              <w:t xml:space="preserve">6</w:t>
            </w:r>
          </w:p>
        </w:tc>
        <w:tc>
          <w:tcPr/>
          <w:p>
            <w:pPr>
              <w:pStyle w:val="Compact"/>
              <w:jc w:val="left"/>
            </w:pPr>
            <w:r>
              <w:t xml:space="preserve">Work Permit &amp; Residence Permit Processing (China Beijing authorities)</w:t>
            </w:r>
          </w:p>
        </w:tc>
        <w:tc>
          <w:tcPr/>
          <w:p>
            <w:pPr>
              <w:pStyle w:val="Compact"/>
              <w:jc w:val="left"/>
            </w:pPr>
            <w:r>
              <w:t xml:space="preserve">1 time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7</w:t>
            </w:r>
          </w:p>
        </w:tc>
        <w:tc>
          <w:tcPr/>
          <w:p>
            <w:pPr>
              <w:pStyle w:val="Compact"/>
              <w:jc w:val="left"/>
            </w:pPr>
            <w:r>
              <w:t xml:space="preserve">Annual Airfare (Round-trip, Business Class, home country to Beijing)</w:t>
            </w:r>
          </w:p>
        </w:tc>
        <w:tc>
          <w:tcPr/>
          <w:p>
            <w:pPr>
              <w:pStyle w:val="Compact"/>
              <w:jc w:val="left"/>
            </w:pPr>
            <w:r>
              <w:t xml:space="preserve">1 trip</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8</w:t>
            </w:r>
          </w:p>
        </w:tc>
        <w:tc>
          <w:tcPr/>
          <w:p>
            <w:pPr>
              <w:pStyle w:val="Compact"/>
              <w:jc w:val="left"/>
            </w:pPr>
            <w:r>
              <w:t xml:space="preserve">Professional Development &amp; Training Budget (conferences, certifications)</w:t>
            </w:r>
          </w:p>
        </w:tc>
        <w:tc>
          <w:tcPr/>
          <w:p>
            <w:pPr>
              <w:pStyle w:val="Compact"/>
              <w:jc w:val="left"/>
            </w:pPr>
            <w:r>
              <w:t xml:space="preserve">1 year</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9</w:t>
            </w:r>
          </w:p>
        </w:tc>
        <w:tc>
          <w:tcPr/>
          <w:p>
            <w:pPr>
              <w:pStyle w:val="Compact"/>
              <w:jc w:val="left"/>
            </w:pPr>
            <w:r>
              <w:t xml:space="preserve">Recruitment &amp; Placement Fee (Beijing TalentBridge Consulting)</w:t>
            </w:r>
          </w:p>
        </w:tc>
        <w:tc>
          <w:tcPr/>
          <w:p>
            <w:pPr>
              <w:pStyle w:val="Compact"/>
              <w:jc w:val="left"/>
            </w:pPr>
            <w:r>
              <w:t xml:space="preserve">1 time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10</w:t>
            </w:r>
          </w:p>
        </w:tc>
        <w:tc>
          <w:tcPr/>
          <w:p>
            <w:pPr>
              <w:pStyle w:val="Compact"/>
              <w:jc w:val="left"/>
            </w:pPr>
            <w:r>
              <w:t xml:space="preserve">Onboarding &amp; Cultural Orientation Program (China Beijing education sector)</w:t>
            </w:r>
          </w:p>
        </w:tc>
        <w:tc>
          <w:tcPr/>
          <w:p>
            <w:pPr>
              <w:pStyle w:val="Compact"/>
              <w:jc w:val="left"/>
            </w:pPr>
            <w:r>
              <w:t xml:space="preserve">5 days</w:t>
            </w:r>
          </w:p>
        </w:tc>
        <w:tc>
          <w:tcPr/>
          <w:p>
            <w:pPr>
              <w:pStyle w:val="Compact"/>
              <w:jc w:val="left"/>
            </w:pPr>
            <w:r>
              <w:t xml:space="preserve">3,000.00</w:t>
            </w:r>
          </w:p>
        </w:tc>
        <w:tc>
          <w:tcPr/>
          <w:p>
            <w:pPr>
              <w:pStyle w:val="Compact"/>
              <w:jc w:val="left"/>
            </w:pPr>
            <w:r>
              <w:t xml:space="preserve">15,000.00</w:t>
            </w:r>
          </w:p>
        </w:tc>
      </w:tr>
      <w:tr>
        <w:tc>
          <w:tcPr/>
          <w:p>
            <w:pPr>
              <w:pStyle w:val="Compact"/>
              <w:jc w:val="left"/>
            </w:pPr>
            <w:r>
              <w:t xml:space="preserve">11</w:t>
            </w:r>
          </w:p>
        </w:tc>
        <w:tc>
          <w:tcPr/>
          <w:p>
            <w:pPr>
              <w:pStyle w:val="Compact"/>
              <w:jc w:val="left"/>
            </w:pPr>
            <w:r>
              <w:t xml:space="preserve">Annual Social Security &amp; Housing Fund Contributions (employer portion, Beijing standard)</w:t>
            </w:r>
          </w:p>
        </w:tc>
        <w:tc>
          <w:tcPr/>
          <w:p>
            <w:pPr>
              <w:pStyle w:val="Compact"/>
              <w:jc w:val="left"/>
            </w:pPr>
            <w:r>
              <w:t xml:space="preserve">12 months</w:t>
            </w:r>
          </w:p>
        </w:tc>
        <w:tc>
          <w:tcPr/>
          <w:p>
            <w:pPr>
              <w:pStyle w:val="Compact"/>
              <w:jc w:val="left"/>
            </w:pPr>
            <w:r>
              <w:t xml:space="preserve">7,200.00</w:t>
            </w:r>
          </w:p>
        </w:tc>
        <w:tc>
          <w:tcPr/>
          <w:p>
            <w:pPr>
              <w:pStyle w:val="Compact"/>
              <w:jc w:val="left"/>
            </w:pPr>
            <w:r>
              <w:t xml:space="preserve">86,400.00</w:t>
            </w:r>
          </w:p>
        </w:tc>
      </w:tr>
      <w:tr>
        <w:tc>
          <w:tcPr/>
          <w:p>
            <w:pPr>
              <w:pStyle w:val="Compact"/>
              <w:jc w:val="left"/>
            </w:pPr>
            <w:r>
              <w:t xml:space="preserve">12</w:t>
            </w:r>
          </w:p>
        </w:tc>
        <w:tc>
          <w:tcPr/>
          <w:p>
            <w:pPr>
              <w:pStyle w:val="Compact"/>
              <w:jc w:val="left"/>
            </w:pPr>
            <w:r>
              <w:t xml:space="preserve">Contingency &amp; Miscellaneous Administrative Costs</w:t>
            </w:r>
          </w:p>
        </w:tc>
        <w:tc>
          <w:tcPr/>
          <w:p>
            <w:pPr>
              <w:pStyle w:val="Compact"/>
              <w:jc w:val="left"/>
            </w:pPr>
            <w:r>
              <w:t xml:space="preserve">1 year</w:t>
            </w:r>
          </w:p>
        </w:tc>
        <w:tc>
          <w:tcPr/>
          <w:p>
            <w:pPr>
              <w:pStyle w:val="Compact"/>
              <w:jc w:val="left"/>
            </w:pPr>
            <w:r>
              <w:t xml:space="preserve">10,000.00</w:t>
            </w:r>
          </w:p>
        </w:tc>
        <w:tc>
          <w:tcPr/>
          <w:p>
            <w:pPr>
              <w:pStyle w:val="Compact"/>
              <w:jc w:val="left"/>
            </w:pPr>
            <w:r>
              <w:t xml:space="preserve">10,000.00</w:t>
            </w:r>
          </w:p>
        </w:tc>
      </w:tr>
      <w:tr>
        <w:tc>
          <w:tcPr>
            <w:gridSpan w:val="4"/>
          </w:tcPr>
          <w:p>
            <w:pPr>
              <w:pStyle w:val="Compact"/>
              <w:jc w:val="right"/>
            </w:pPr>
            <w:r>
              <w:t xml:space="preserve">GRAND TOTAL (CNY)</w:t>
            </w:r>
          </w:p>
        </w:tc>
        <w:tc>
          <w:tcPr/>
          <w:p>
            <w:pPr>
              <w:pStyle w:val="Compact"/>
              <w:jc w:val="left"/>
            </w:pPr>
            <w:r>
              <w:t xml:space="preserve">915,400.00</w:t>
            </w:r>
          </w:p>
        </w:tc>
      </w:tr>
    </w:tbl>
    <w:p>
      <w:pPr>
        <w:pStyle w:val="BodyText"/>
      </w:pPr>
      <w:r>
        <w:rPr>
          <w:bCs/>
          <w:b/>
        </w:rPr>
        <w:t xml:space="preserve">Note:</w:t>
      </w:r>
      <w:r>
        <w:t xml:space="preserve"> </w:t>
      </w:r>
      <w:r>
        <w:t xml:space="preserve">All figures in this Quotation Estimate are denominated in Chinese Yuan (CNY). The Education Administrator's base salary is subject to the prevailing minimum wage regulations in Beijing and applicable income tax withholding as mandated by the State Taxation Administration of China. The total annual cost for the Education Administrator position in China Beijing, inclusive of all allowances, benefits, and administrative fees, amounts to</w:t>
      </w:r>
      <w:r>
        <w:t xml:space="preserve"> </w:t>
      </w:r>
      <w:r>
        <w:rPr>
          <w:bCs/>
          <w:b/>
        </w:rPr>
        <w:t xml:space="preserve">CNY 915,400.00</w:t>
      </w:r>
      <w:r>
        <w:t xml:space="preserve">.</w:t>
      </w:r>
    </w:p>
    <w:p>
      <w:pPr>
        <w:pStyle w:val="BodyText"/>
      </w:pPr>
      <w:r>
        <w:t xml:space="preserve">3.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Due Date</w:t>
            </w:r>
          </w:p>
        </w:tc>
        <w:tc>
          <w:tcPr/>
          <w:p>
            <w:pPr>
              <w:pStyle w:val="Compact"/>
              <w:jc w:val="left"/>
            </w:pPr>
            <w:r>
              <w:t xml:space="preserve">Amount (CNY)</w:t>
            </w:r>
          </w:p>
        </w:tc>
        <w:tc>
          <w:tcPr/>
          <w:p>
            <w:pPr>
              <w:pStyle w:val="Compact"/>
              <w:jc w:val="left"/>
            </w:pPr>
            <w:r>
              <w:t xml:space="preserve">Percentage</w:t>
            </w:r>
          </w:p>
        </w:tc>
      </w:tr>
      <w:tr>
        <w:tc>
          <w:tcPr/>
          <w:p>
            <w:pPr>
              <w:pStyle w:val="Compact"/>
              <w:jc w:val="left"/>
            </w:pPr>
            <w:r>
              <w:t xml:space="preserve">Recruitment &amp; Placement Fee (Item 9) — upon signed offer letter</w:t>
            </w:r>
          </w:p>
        </w:tc>
        <w:tc>
          <w:tcPr/>
          <w:p>
            <w:pPr>
              <w:pStyle w:val="Compact"/>
              <w:jc w:val="left"/>
            </w:pPr>
            <w:r>
              <w:t xml:space="preserve">Within 7 days of acceptance</w:t>
            </w:r>
          </w:p>
        </w:tc>
        <w:tc>
          <w:tcPr/>
          <w:p>
            <w:pPr>
              <w:pStyle w:val="Compact"/>
              <w:jc w:val="left"/>
            </w:pPr>
            <w:r>
              <w:t xml:space="preserve">45,000.00</w:t>
            </w:r>
          </w:p>
        </w:tc>
        <w:tc>
          <w:tcPr/>
          <w:p>
            <w:pPr>
              <w:pStyle w:val="Compact"/>
              <w:jc w:val="left"/>
            </w:pPr>
            <w:r>
              <w:t xml:space="preserve">4.9%</w:t>
            </w:r>
          </w:p>
        </w:tc>
      </w:tr>
      <w:tr>
        <w:tc>
          <w:tcPr/>
          <w:p>
            <w:pPr>
              <w:pStyle w:val="Compact"/>
              <w:jc w:val="left"/>
            </w:pPr>
            <w:r>
              <w:t xml:space="preserve">Work Permit &amp; Onboarding (Items 6, 10)</w:t>
            </w:r>
          </w:p>
        </w:tc>
        <w:tc>
          <w:tcPr/>
          <w:p>
            <w:pPr>
              <w:pStyle w:val="Compact"/>
              <w:jc w:val="left"/>
            </w:pPr>
            <w:r>
              <w:t xml:space="preserve">Within 14 days of permit approval</w:t>
            </w:r>
          </w:p>
        </w:tc>
        <w:tc>
          <w:tcPr/>
          <w:p>
            <w:pPr>
              <w:pStyle w:val="Compact"/>
              <w:jc w:val="left"/>
            </w:pPr>
            <w:r>
              <w:t xml:space="preserve">27,000.00</w:t>
            </w:r>
          </w:p>
        </w:tc>
        <w:tc>
          <w:tcPr/>
          <w:p>
            <w:pPr>
              <w:pStyle w:val="Compact"/>
              <w:jc w:val="left"/>
            </w:pPr>
            <w:r>
              <w:t xml:space="preserve">2.9%</w:t>
            </w:r>
          </w:p>
        </w:tc>
      </w:tr>
      <w:tr>
        <w:tc>
          <w:tcPr/>
          <w:p>
            <w:pPr>
              <w:pStyle w:val="Compact"/>
              <w:jc w:val="left"/>
            </w:pPr>
            <w:r>
              <w:t xml:space="preserve">Monthly Salary &amp; Allowances (Items 1, 3, 4, 5, 11)</w:t>
            </w:r>
          </w:p>
        </w:tc>
        <w:tc>
          <w:tcPr/>
          <w:p>
            <w:pPr>
              <w:pStyle w:val="Compact"/>
              <w:jc w:val="left"/>
            </w:pPr>
            <w:r>
              <w:t xml:space="preserve">25th of each month</w:t>
            </w:r>
          </w:p>
        </w:tc>
        <w:tc>
          <w:tcPr/>
          <w:p>
            <w:pPr>
              <w:pStyle w:val="Compact"/>
              <w:jc w:val="left"/>
            </w:pPr>
            <w:r>
              <w:t xml:space="preserve">73,800.00</w:t>
            </w:r>
          </w:p>
        </w:tc>
        <w:tc>
          <w:tcPr/>
          <w:p>
            <w:pPr>
              <w:pStyle w:val="Compact"/>
              <w:jc w:val="left"/>
            </w:pPr>
            <w:r>
              <w:t xml:space="preserve">Recurring</w:t>
            </w:r>
          </w:p>
        </w:tc>
      </w:tr>
      <w:tr>
        <w:tc>
          <w:tcPr/>
          <w:p>
            <w:pPr>
              <w:pStyle w:val="Compact"/>
              <w:jc w:val="left"/>
            </w:pPr>
            <w:r>
              <w:t xml:space="preserve">Annual Bonus &amp; Airfare (Items 2, 7, 8)</w:t>
            </w:r>
          </w:p>
        </w:tc>
        <w:tc>
          <w:tcPr/>
          <w:p>
            <w:pPr>
              <w:pStyle w:val="Compact"/>
              <w:jc w:val="left"/>
            </w:pPr>
            <w:r>
              <w:t xml:space="preserve">December 2025 / as incurred</w:t>
            </w:r>
          </w:p>
        </w:tc>
        <w:tc>
          <w:tcPr/>
          <w:p>
            <w:pPr>
              <w:pStyle w:val="Compact"/>
              <w:jc w:val="left"/>
            </w:pPr>
            <w:r>
              <w:t xml:space="preserve">109,000.00</w:t>
            </w:r>
          </w:p>
        </w:tc>
        <w:tc>
          <w:tcPr/>
          <w:p>
            <w:pPr>
              <w:pStyle w:val="Compact"/>
              <w:jc w:val="left"/>
            </w:pPr>
            <w:r>
              <w:t xml:space="preserve">11.9%</w:t>
            </w:r>
          </w:p>
        </w:tc>
      </w:tr>
      <w:tr>
        <w:tc>
          <w:tcPr/>
          <w:p>
            <w:pPr>
              <w:pStyle w:val="Compact"/>
              <w:jc w:val="left"/>
            </w:pPr>
            <w:r>
              <w:t xml:space="preserve">Contingency (Item 12)</w:t>
            </w:r>
          </w:p>
        </w:tc>
        <w:tc>
          <w:tcPr/>
          <w:p>
            <w:pPr>
              <w:pStyle w:val="Compact"/>
              <w:jc w:val="left"/>
            </w:pPr>
            <w:r>
              <w:t xml:space="preserve">End of contract year</w:t>
            </w:r>
          </w:p>
        </w:tc>
        <w:tc>
          <w:tcPr/>
          <w:p>
            <w:pPr>
              <w:pStyle w:val="Compact"/>
              <w:jc w:val="left"/>
            </w:pPr>
            <w:r>
              <w:t xml:space="preserve">10,000.00</w:t>
            </w:r>
          </w:p>
        </w:tc>
        <w:tc>
          <w:tcPr/>
          <w:p>
            <w:pPr>
              <w:pStyle w:val="Compact"/>
              <w:jc w:val="left"/>
            </w:pPr>
            <w:r>
              <w:t xml:space="preserve">1.1%</w:t>
            </w:r>
          </w:p>
        </w:tc>
      </w:tr>
    </w:tbl>
    <w:p>
      <w:pPr>
        <w:pStyle w:val="BodyText"/>
      </w:pPr>
      <w:r>
        <w:t xml:space="preserve">4. Terms and Conditions</w:t>
      </w:r>
    </w:p>
    <w:p>
      <w:pPr>
        <w:numPr>
          <w:ilvl w:val="0"/>
          <w:numId w:val="1001"/>
        </w:numPr>
        <w:pStyle w:val="Compact"/>
      </w:pPr>
      <w:r>
        <w:t xml:space="preserve">This Quotation Estimate is valid for a period of thirty (30) calendar days from the date of issue. Beyond this period, all rates and allowances for the Education Administrator position in China Beijing are subject to revision based on prevailing market conditions and regulatory changes.</w:t>
      </w:r>
    </w:p>
    <w:p>
      <w:pPr>
        <w:numPr>
          <w:ilvl w:val="0"/>
          <w:numId w:val="1001"/>
        </w:numPr>
        <w:pStyle w:val="Compact"/>
      </w:pPr>
      <w:r>
        <w:t xml:space="preserve">The Education Administrator shall be employed under a written labor contract compliant with the</w:t>
      </w:r>
      <w:r>
        <w:t xml:space="preserve"> </w:t>
      </w:r>
      <w:r>
        <w:rPr>
          <w:iCs/>
          <w:i/>
        </w:rPr>
        <w:t xml:space="preserve">Labor Contract Law of the People's Republic of China</w:t>
      </w:r>
      <w:r>
        <w:t xml:space="preserve"> </w:t>
      </w:r>
      <w:r>
        <w:t xml:space="preserve">and the</w:t>
      </w:r>
      <w:r>
        <w:t xml:space="preserve"> </w:t>
      </w:r>
      <w:r>
        <w:rPr>
          <w:iCs/>
          <w:i/>
        </w:rPr>
        <w:t xml:space="preserve">Regulations on the Administration of Foreigners' Employment in China</w:t>
      </w:r>
      <w:r>
        <w:t xml:space="preserve">. A minimum 30-day written notice period applies to either party for contract termination.</w:t>
      </w:r>
    </w:p>
    <w:p>
      <w:pPr>
        <w:numPr>
          <w:ilvl w:val="0"/>
          <w:numId w:val="1001"/>
        </w:numPr>
        <w:pStyle w:val="Compact"/>
      </w:pPr>
      <w:r>
        <w:t xml:space="preserve">All payments shall be made via bank transfer to the designated account of Beijing TalentBridge Consulting Co., Ltd. or directly to the Education Administrator's Beijing-registered bank account, as applicable. Late payments shall incur a penalty of 0.05% per calendar day.</w:t>
      </w:r>
    </w:p>
    <w:p>
      <w:pPr>
        <w:numPr>
          <w:ilvl w:val="0"/>
          <w:numId w:val="1001"/>
        </w:numPr>
        <w:pStyle w:val="Compact"/>
      </w:pPr>
      <w:r>
        <w:t xml:space="preserve">The Education Administrator is required to maintain a valid Foreigner's Work Permit and Residence Permit throughout the employment period in China Beijing. The employer shall bear all renewal costs as itemized in this Quotation Estimate.</w:t>
      </w:r>
    </w:p>
    <w:p>
      <w:pPr>
        <w:numPr>
          <w:ilvl w:val="0"/>
          <w:numId w:val="1001"/>
        </w:numPr>
        <w:pStyle w:val="Compact"/>
      </w:pPr>
      <w:r>
        <w:t xml:space="preserve">Confidentiality: Both parties agree to maintain strict confidentiality regarding the terms of this Quotation Estimate, the compensation structure of the Education Administrator, and all proprietary operational information of the employing institution in Beijing.</w:t>
      </w:r>
    </w:p>
    <w:p>
      <w:pPr>
        <w:numPr>
          <w:ilvl w:val="0"/>
          <w:numId w:val="1001"/>
        </w:numPr>
        <w:pStyle w:val="Compact"/>
      </w:pPr>
      <w:r>
        <w:t xml:space="preserve">Dispute Resolution: Any disputes arising from this Quotation Estimate shall be resolved through amicable negotiation. Failing resolution within 30 days, the matter shall be submitted to the Beijing Arbitration Commission in accordance with its then-current rules of arbitration.</w:t>
      </w:r>
    </w:p>
    <w:p>
      <w:pPr>
        <w:numPr>
          <w:ilvl w:val="0"/>
          <w:numId w:val="1001"/>
        </w:numPr>
        <w:pStyle w:val="Compact"/>
      </w:pPr>
      <w:r>
        <w:t xml:space="preserve">This Quotation Estimate does not constitute a binding employment contract. A formal labor contract, signed in duplicate (one copy in Chinese, one in English), shall be executed upon successful completion of background verification and medical examination as required by Beijing municipal authorities.</w:t>
      </w:r>
    </w:p>
    <w:p>
      <w:pPr>
        <w:numPr>
          <w:ilvl w:val="0"/>
          <w:numId w:val="1001"/>
        </w:numPr>
        <w:pStyle w:val="Compact"/>
      </w:pPr>
      <w:r>
        <w:t xml:space="preserve">All applicable Value Added Tax (VAT) at the rate of 6% for professional services in China Beijing is included in the recruitment and placement fee. No additional taxes or levies shall be charged beyond those explicitly stated.</w:t>
      </w:r>
    </w:p>
    <w:p>
      <w:pPr>
        <w:pStyle w:val="FirstParagraph"/>
      </w:pPr>
      <w:r>
        <w:t xml:space="preserve">5. Acceptance &amp; Authorization</w:t>
      </w:r>
    </w:p>
    <w:p>
      <w:pPr>
        <w:pStyle w:val="BodyText"/>
      </w:pPr>
      <w:r>
        <w:rPr>
          <w:bCs/>
          <w:b/>
        </w:rPr>
        <w:t xml:space="preserve">Prepared by (Beijing TalentBridge Consulting Co., Ltd.):</w:t>
      </w:r>
    </w:p>
    <w:p>
      <w:pPr>
        <w:pStyle w:val="BodyText"/>
      </w:pPr>
      <w:r>
        <w:t xml:space="preserve">Name: Zhang Minghua</w:t>
      </w:r>
    </w:p>
    <w:p>
      <w:pPr>
        <w:pStyle w:val="BodyText"/>
      </w:pPr>
      <w:r>
        <w:t xml:space="preserve">Title: Senior Account Director</w:t>
      </w:r>
    </w:p>
    <w:p>
      <w:pPr>
        <w:pStyle w:val="BodyText"/>
      </w:pPr>
      <w:r>
        <w:t xml:space="preserve">Signature: ___________________________</w:t>
      </w:r>
    </w:p>
    <w:p>
      <w:pPr>
        <w:pStyle w:val="BodyText"/>
      </w:pPr>
      <w:r>
        <w:t xml:space="preserve">Date: 15 June 2025</w:t>
      </w:r>
    </w:p>
    <w:p>
      <w:pPr>
        <w:pStyle w:val="BodyText"/>
      </w:pPr>
      <w:r>
        <w:rPr>
          <w:bCs/>
          <w:b/>
        </w:rPr>
        <w:t xml:space="preserve">Accepted by (International Education Group, Beijing):</w:t>
      </w:r>
    </w:p>
    <w:p>
      <w:pPr>
        <w:pStyle w:val="BodyText"/>
      </w:pPr>
      <w:r>
        <w:t xml:space="preserve">Name: Li Wei</w:t>
      </w:r>
    </w:p>
    <w:p>
      <w:pPr>
        <w:pStyle w:val="BodyText"/>
      </w:pPr>
      <w:r>
        <w:t xml:space="preserve">Title: Director of Human Resources</w:t>
      </w:r>
    </w:p>
    <w:p>
      <w:pPr>
        <w:pStyle w:val="BodyText"/>
      </w:pPr>
      <w:r>
        <w:t xml:space="preserve">Signature: ___________________________</w:t>
      </w:r>
    </w:p>
    <w:p>
      <w:pPr>
        <w:pStyle w:val="BodyText"/>
      </w:pPr>
      <w:r>
        <w:t xml:space="preserve">Date: ___________________________</w:t>
      </w:r>
    </w:p>
    <w:p>
      <w:pPr>
        <w:pStyle w:val="BodyText"/>
      </w:pPr>
      <w:r>
        <w:t xml:space="preserve">This Quotation Estimate (Ref: QE-EDU-BJ-2025-0417) is issued exclusively for the Education Administrator position at the China Beijing campus. Unauthorized reproduction or distribution is prohibited. © 2025 Beijing TalentBridge Consulting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China Beijing</dc:title>
  <dc:creator/>
  <dc:language>en</dc:language>
  <cp:keywords/>
  <dcterms:created xsi:type="dcterms:W3CDTF">2026-10-10T06:48:30Z</dcterms:created>
  <dcterms:modified xsi:type="dcterms:W3CDTF">2026-10-10T06:48:30Z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