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Services for the Position of</w:t>
      </w:r>
      <w:r>
        <w:t xml:space="preserve"> </w:t>
      </w:r>
      <w:r>
        <w:t xml:space="preserve">Education Administrator</w:t>
      </w:r>
    </w:p>
    <w:p>
      <w:pPr>
        <w:pStyle w:val="BodyText"/>
      </w:pPr>
      <w:r>
        <w:t xml:space="preserve">Location:</w:t>
      </w:r>
      <w:r>
        <w:t xml:space="preserve"> </w:t>
      </w:r>
      <w:r>
        <w:t xml:space="preserve">Colombia Medellín</w:t>
      </w:r>
      <w:r>
        <w:t xml:space="preserve"> </w:t>
      </w:r>
      <w:r>
        <w:t xml:space="preserve">| Reference No. QTE-MDE-2025-0047</w:t>
      </w:r>
    </w:p>
    <w:bookmarkEnd w:id="20"/>
    <w:p>
      <w:pPr>
        <w:pStyle w:val="BodyText"/>
      </w:pPr>
      <w:r>
        <w:t xml:space="preserve">Date of Issue</w:t>
      </w:r>
    </w:p>
    <w:p>
      <w:pPr>
        <w:pStyle w:val="BodyText"/>
      </w:pPr>
      <w:r>
        <w:t xml:space="preserve">June 15, 2025</w:t>
      </w:r>
    </w:p>
    <w:p>
      <w:pPr>
        <w:pStyle w:val="BodyText"/>
      </w:pPr>
      <w:r>
        <w:t xml:space="preserve">Valid Until</w:t>
      </w:r>
    </w:p>
    <w:p>
      <w:pPr>
        <w:pStyle w:val="BodyText"/>
      </w:pPr>
      <w:r>
        <w:t xml:space="preserve">July 15, 2025 (30 days)</w:t>
      </w:r>
    </w:p>
    <w:p>
      <w:pPr>
        <w:pStyle w:val="BodyText"/>
      </w:pPr>
      <w:r>
        <w:t xml:space="preserve">Prepared For</w:t>
      </w:r>
    </w:p>
    <w:p>
      <w:pPr>
        <w:pStyle w:val="BodyText"/>
      </w:pPr>
      <w:r>
        <w:t xml:space="preserve">Institutional Client – Medellín, Antioquia, Colombia</w:t>
      </w:r>
    </w:p>
    <w:p>
      <w:pPr>
        <w:pStyle w:val="BodyText"/>
      </w:pPr>
      <w:r>
        <w:t xml:space="preserve">Prepared By</w:t>
      </w:r>
    </w:p>
    <w:p>
      <w:pPr>
        <w:pStyle w:val="BodyText"/>
      </w:pPr>
      <w:r>
        <w:t xml:space="preserve">Talent Solutions &amp; Educational Staffing Ltda.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costs associated with the recruitment, onboarding, and initial deployment of a qualified</w:t>
      </w:r>
      <w:r>
        <w:t xml:space="preserve"> </w:t>
      </w:r>
      <w:r>
        <w:t xml:space="preserve">Education Administrator</w:t>
      </w:r>
      <w:r>
        <w:t xml:space="preserve"> </w:t>
      </w:r>
      <w:r>
        <w:t xml:space="preserve">for an educational institution based in</w:t>
      </w:r>
      <w:r>
        <w:t xml:space="preserve"> </w:t>
      </w:r>
      <w:r>
        <w:t xml:space="preserve">Colombia Medellín</w:t>
      </w:r>
      <w:r>
        <w:t xml:space="preserve">. The scope of this document covers professional staffing services, administrative setup, compliance with Colombian labor regulations, and the first ninety (90) days of post-placement support. All figures presented herein are expressed in Colombian Pesos (COP) unless otherwise stated, and are subject to the terms and conditions outlined in Section 7 of this</w:t>
      </w:r>
      <w:r>
        <w:t xml:space="preserve"> </w:t>
      </w:r>
      <w:r>
        <w:t xml:space="preserve">Quotation Estimate</w:t>
      </w:r>
      <w:r>
        <w:t xml:space="preserve">.</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position, as defined for this engagement in</w:t>
      </w:r>
      <w:r>
        <w:t xml:space="preserve"> </w:t>
      </w:r>
      <w:r>
        <w:t xml:space="preserve">Colombia Medellín</w:t>
      </w:r>
      <w:r>
        <w:t xml:space="preserve">, encompasses the following core responsibilities:</w:t>
      </w:r>
    </w:p>
    <w:p>
      <w:pPr>
        <w:numPr>
          <w:ilvl w:val="0"/>
          <w:numId w:val="1001"/>
        </w:numPr>
        <w:pStyle w:val="Compact"/>
      </w:pPr>
      <w:r>
        <w:t xml:space="preserve">Management of academic calendars, enrollment processes, and student records in compliance with the Ministry of National Education of Colombia (Ministerio de Educación Nacional).</w:t>
      </w:r>
    </w:p>
    <w:p>
      <w:pPr>
        <w:numPr>
          <w:ilvl w:val="0"/>
          <w:numId w:val="1001"/>
        </w:numPr>
        <w:pStyle w:val="Compact"/>
      </w:pPr>
      <w:r>
        <w:t xml:space="preserve">Coordination of faculty scheduling, curriculum planning, and inter-departmental communication within the institution.</w:t>
      </w:r>
    </w:p>
    <w:p>
      <w:pPr>
        <w:numPr>
          <w:ilvl w:val="0"/>
          <w:numId w:val="1001"/>
        </w:numPr>
        <w:pStyle w:val="Compact"/>
      </w:pPr>
      <w:r>
        <w:t xml:space="preserve">Oversight of budget allocation for academic programs, procurement of educational materials, and vendor management specific to the Medellín metropolitan area.</w:t>
      </w:r>
    </w:p>
    <w:p>
      <w:pPr>
        <w:numPr>
          <w:ilvl w:val="0"/>
          <w:numId w:val="1001"/>
        </w:numPr>
        <w:pStyle w:val="Compact"/>
      </w:pPr>
      <w:r>
        <w:t xml:space="preserve">Implementation and monitoring of quality assurance frameworks aligned with the Colombian education quality standards (EAC – Entidad Aseguradora de la Calidad).</w:t>
      </w:r>
    </w:p>
    <w:p>
      <w:pPr>
        <w:numPr>
          <w:ilvl w:val="0"/>
          <w:numId w:val="1001"/>
        </w:numPr>
        <w:pStyle w:val="Compact"/>
      </w:pPr>
      <w:r>
        <w:t xml:space="preserve">Liaison with local municipal education authorities in Medellín, including the Secretaría de Educación del Municipio de Medellín, for regulatory reporting and accreditation processes.</w:t>
      </w:r>
    </w:p>
    <w:p>
      <w:pPr>
        <w:numPr>
          <w:ilvl w:val="0"/>
          <w:numId w:val="1001"/>
        </w:numPr>
        <w:pStyle w:val="Compact"/>
      </w:pPr>
      <w:r>
        <w:t xml:space="preserve">Supervision of administrative support staff, including secretaries, registrars, and facilities coordinators.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Recruitment and selection process for the</w:t>
            </w:r>
            <w:r>
              <w:t xml:space="preserve"> </w:t>
            </w:r>
            <w:r>
              <w:t xml:space="preserve">Education Administrator</w:t>
            </w:r>
            <w:r>
              <w:t xml:space="preserve"> </w:t>
            </w:r>
            <w:r>
              <w:t xml:space="preserve">position (job posting, screening, interviews, background checks, reference verification in Medellín)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Legal and labor compliance review – Colombian Labor Code (Código Sustantivo del Trabajo), contract drafting, and social security enrollment (Pensión, Salud, ARL) for the</w:t>
            </w:r>
            <w:r>
              <w:t xml:space="preserve"> </w:t>
            </w:r>
            <w:r>
              <w:t xml:space="preserve">Education Administrator</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Onboarding and integration program – 5-day structured orientation covering institutional policies, local education regulations in</w:t>
            </w:r>
            <w:r>
              <w:t xml:space="preserve"> </w:t>
            </w:r>
            <w:r>
              <w:t xml:space="preserve">Colombia Medellín</w:t>
            </w:r>
            <w:r>
              <w:t xml:space="preserve">, and IT systems training</w:t>
            </w:r>
          </w:p>
        </w:tc>
        <w:tc>
          <w:tcPr/>
          <w:p>
            <w:pPr>
              <w:pStyle w:val="Compact"/>
              <w:jc w:val="left"/>
            </w:pPr>
            <w:r>
              <w:t xml:space="preserve">Days</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Monthly professional salary for the</w:t>
            </w:r>
            <w:r>
              <w:t xml:space="preserve"> </w:t>
            </w:r>
            <w:r>
              <w:t xml:space="preserve">Education Administrator</w:t>
            </w:r>
            <w:r>
              <w:t xml:space="preserve"> </w:t>
            </w:r>
            <w:r>
              <w:t xml:space="preserve">(including statutory benefits, CESALDO, and vacation accrual per Colombian law)</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05</w:t>
            </w:r>
          </w:p>
        </w:tc>
        <w:tc>
          <w:tcPr/>
          <w:p>
            <w:pPr>
              <w:pStyle w:val="Compact"/>
              <w:jc w:val="left"/>
            </w:pPr>
            <w:r>
              <w:t xml:space="preserve">Post-placement support and performance monitoring – bi-weekly check-ins, KPI tracking, and adjustment recommendations for the first 90 days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Professional development allowance – enrollment in one (1) accredited course in educational administration offered by a university in Medellín (e.g., Universidad de Antioquia, Universidad EAFIT)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Administrative overhead and service fee (10% of items 01–06)</w:t>
            </w:r>
          </w:p>
        </w:tc>
        <w:tc>
          <w:tcPr/>
          <w:p>
            <w:pPr>
              <w:pStyle w:val="Compact"/>
              <w:jc w:val="left"/>
            </w:pPr>
            <w:r>
              <w:t xml:space="preserve">Fee</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gridSpan w:val="5"/>
          </w:tcPr>
          <w:p>
            <w:pPr>
              <w:pStyle w:val="Compact"/>
              <w:jc w:val="left"/>
            </w:pPr>
            <w:r>
              <w:t xml:space="preserve">TOTAL ESTIMATED COST (COP)</w:t>
            </w:r>
          </w:p>
        </w:tc>
        <w:tc>
          <w:tcPr/>
          <w:p>
            <w:pPr>
              <w:pStyle w:val="Compact"/>
              <w:jc w:val="left"/>
            </w:pPr>
            <w:r>
              <w:t xml:space="preserve">36,025,000</w:t>
            </w:r>
          </w:p>
        </w:tc>
      </w:tr>
      <w:tr>
        <w:tc>
          <w:tcPr>
            <w:gridSpan w:val="5"/>
          </w:tcPr>
          <w:p>
            <w:pPr>
              <w:pStyle w:val="Compact"/>
              <w:jc w:val="left"/>
            </w:pPr>
            <w:r>
              <w:t xml:space="preserve">TOTAL ESTIMATED COST (USD – approximate at COP 3,900/USD)</w:t>
            </w:r>
          </w:p>
        </w:tc>
        <w:tc>
          <w:tcPr/>
          <w:p>
            <w:pPr>
              <w:pStyle w:val="Compact"/>
              <w:jc w:val="left"/>
            </w:pPr>
            <w:r>
              <w:t xml:space="preserve">$9,237.18</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client institution in</w:t>
      </w:r>
      <w:r>
        <w:t xml:space="preserve"> </w:t>
      </w:r>
      <w:r>
        <w:t xml:space="preserve">Colombia Medellín</w:t>
      </w:r>
      <w:r>
        <w:t xml:space="preserve"> </w:t>
      </w:r>
      <w:r>
        <w:t xml:space="preserve">will provide a dedicated workspace, necessary technology infrastructure (computer, software licenses, internet access), and institutional access credentials for the</w:t>
      </w:r>
      <w:r>
        <w:t xml:space="preserve"> </w:t>
      </w:r>
      <w:r>
        <w:t xml:space="preserve">Education Administrator</w:t>
      </w:r>
      <w:r>
        <w:t xml:space="preserve">. The following items are explicitly excluded from this estimate: long-term employment beyond the initial 90-day period, relocation expenses if the candidate is sourced from outside the Medellín metropolitan area, and any capital expenditures for physical infrastructure upgrades. Should the client require an extension of the engagement or additional administrative support staff, a supplementary</w:t>
      </w:r>
      <w:r>
        <w:t xml:space="preserve"> </w:t>
      </w:r>
      <w:r>
        <w:t xml:space="preserve">Quotation Estimate</w:t>
      </w:r>
      <w:r>
        <w:t xml:space="preserve"> </w:t>
      </w:r>
      <w:r>
        <w:t xml:space="preserve">will be issued within five (5) business days of the written request.</w:t>
      </w:r>
    </w:p>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 fifty percent (50%) of the total amount is due upon signing of the service agreement and prior to the commencement of the recruitment process for the</w:t>
      </w:r>
      <w:r>
        <w:t xml:space="preserve"> </w:t>
      </w:r>
      <w:r>
        <w:t xml:space="preserve">Education Administrator</w:t>
      </w:r>
      <w:r>
        <w:t xml:space="preserve">. The remaining fifty percent (50%) shall be paid in three equal monthly installments, aligned with the monthly salary disbursement schedule for the position in</w:t>
      </w:r>
      <w:r>
        <w:t xml:space="preserve"> </w:t>
      </w:r>
      <w:r>
        <w:t xml:space="preserve">Colombia Medellín</w:t>
      </w:r>
      <w:r>
        <w:t xml:space="preserve">. All payments shall be made via bank transfer to the account designated by Talent Solutions &amp; Educational Staffing Ltda., registered in the city of Medellín, Antioquia, Colombia. Late payments shall incur a monthly interest rate equivalent to the maximum legal rate established by the Superintendencia Financiera de Colombia.</w:t>
      </w:r>
    </w:p>
    <w:bookmarkEnd w:id="25"/>
    <w:bookmarkStart w:id="26" w:name="validity-and-acceptance"/>
    <w:p>
      <w:pPr>
        <w:pStyle w:val="Heading2"/>
      </w:pPr>
      <w:r>
        <w:t xml:space="preserve">6. Validity and Acceptance</w:t>
      </w:r>
    </w:p>
    <w:p>
      <w:pPr>
        <w:pStyle w:val="FirstParagraph"/>
      </w:pPr>
      <w:r>
        <w:t xml:space="preserve">This</w:t>
      </w:r>
      <w:r>
        <w:t xml:space="preserve"> </w:t>
      </w:r>
      <w:r>
        <w:t xml:space="preserve">Quotation Estimate</w:t>
      </w:r>
      <w:r>
        <w:t xml:space="preserve"> </w:t>
      </w:r>
      <w:r>
        <w:t xml:space="preserve">remains valid for a period of thirty (30) calendar days from the date of issue. Upon expiration, pricing—particularly the monthly compensation for the</w:t>
      </w:r>
      <w:r>
        <w:t xml:space="preserve"> </w:t>
      </w:r>
      <w:r>
        <w:t xml:space="preserve">Education Administrator</w:t>
      </w:r>
      <w:r>
        <w:t xml:space="preserve">—may be subject to revision based on prevailing labor market conditions in</w:t>
      </w:r>
      <w:r>
        <w:t xml:space="preserve"> </w:t>
      </w:r>
      <w:r>
        <w:t xml:space="preserve">Colombia Medellín</w:t>
      </w:r>
      <w:r>
        <w:t xml:space="preserve"> </w:t>
      </w:r>
      <w:r>
        <w:t xml:space="preserve">and any applicable changes to the Colombian minimum wage or social security contribution rates. Acceptance of this estimate constitutes a binding agreement between both parties, subject to the execution of a formal service contract.</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 This</w:t>
      </w:r>
      <w:r>
        <w:t xml:space="preserve"> </w:t>
      </w:r>
      <w:r>
        <w:t xml:space="preserve">Quotation Estimate</w:t>
      </w:r>
      <w:r>
        <w:t xml:space="preserve"> </w:t>
      </w:r>
      <w:r>
        <w:t xml:space="preserve">is non-transferable and is issued exclusively for the named client institution in</w:t>
      </w:r>
      <w:r>
        <w:t xml:space="preserve"> </w:t>
      </w:r>
      <w:r>
        <w:t xml:space="preserve">Colombia Medellín</w:t>
      </w:r>
      <w:r>
        <w:t xml:space="preserve">.</w:t>
      </w:r>
    </w:p>
    <w:p>
      <w:pPr>
        <w:pStyle w:val="BodyText"/>
      </w:pPr>
      <w:r>
        <w:rPr>
          <w:bCs/>
          <w:b/>
        </w:rPr>
        <w:t xml:space="preserve">7.2</w:t>
      </w:r>
      <w:r>
        <w:t xml:space="preserve"> </w:t>
      </w:r>
      <w:r>
        <w:t xml:space="preserve">– The</w:t>
      </w:r>
      <w:r>
        <w:t xml:space="preserve"> </w:t>
      </w:r>
      <w:r>
        <w:t xml:space="preserve">Education Administrator</w:t>
      </w:r>
      <w:r>
        <w:t xml:space="preserve"> </w:t>
      </w:r>
      <w:r>
        <w:t xml:space="preserve">shall be subject to a probationary period of three (3) months in accordance with Article 37 of the Colombian Labor Code. During this period, either party may terminate the employment relationship with a prior written notice of three (3) days.</w:t>
      </w:r>
    </w:p>
    <w:p>
      <w:pPr>
        <w:pStyle w:val="BodyText"/>
      </w:pPr>
      <w:r>
        <w:rPr>
          <w:bCs/>
          <w:b/>
        </w:rPr>
        <w:t xml:space="preserve">7.3</w:t>
      </w:r>
      <w:r>
        <w:t xml:space="preserve"> </w:t>
      </w:r>
      <w:r>
        <w:t xml:space="preserve">– All personal data processed during the recruitment and onboarding of the</w:t>
      </w:r>
      <w:r>
        <w:t xml:space="preserve"> </w:t>
      </w:r>
      <w:r>
        <w:t xml:space="preserve">Education Administrator</w:t>
      </w:r>
      <w:r>
        <w:t xml:space="preserve"> </w:t>
      </w:r>
      <w:r>
        <w:t xml:space="preserve">shall be handled in strict compliance with Law 1581 of 2012 (Colombian Data Protection Law) and the regulations issued by the Superintendencia de Protección de Datos Personales.</w:t>
      </w:r>
    </w:p>
    <w:p>
      <w:pPr>
        <w:pStyle w:val="BodyText"/>
      </w:pPr>
      <w:r>
        <w:rPr>
          <w:bCs/>
          <w:b/>
        </w:rPr>
        <w:t xml:space="preserve">7.4</w:t>
      </w:r>
      <w:r>
        <w:t xml:space="preserve"> </w:t>
      </w:r>
      <w:r>
        <w:t xml:space="preserve">– Any dispute arising from this</w:t>
      </w:r>
      <w:r>
        <w:t xml:space="preserve"> </w:t>
      </w:r>
      <w:r>
        <w:t xml:space="preserve">Quotation Estimate</w:t>
      </w:r>
      <w:r>
        <w:t xml:space="preserve"> </w:t>
      </w:r>
      <w:r>
        <w:t xml:space="preserve">or the subsequent service agreement shall be resolved through the labor courts of the Judicial District of Medellín, Antioquia, Colombia.</w:t>
      </w:r>
    </w:p>
    <w:p>
      <w:pPr>
        <w:pStyle w:val="BodyText"/>
      </w:pPr>
      <w:r>
        <w:rPr>
          <w:bCs/>
          <w:b/>
        </w:rPr>
        <w:t xml:space="preserve">7.5</w:t>
      </w:r>
      <w:r>
        <w:t xml:space="preserve"> </w:t>
      </w:r>
      <w:r>
        <w:t xml:space="preserve">– The service provider reserves the right to substitute the candidate for the</w:t>
      </w:r>
      <w:r>
        <w:t xml:space="preserve"> </w:t>
      </w:r>
      <w:r>
        <w:t xml:space="preserve">Education Administrator</w:t>
      </w:r>
      <w:r>
        <w:t xml:space="preserve"> </w:t>
      </w:r>
      <w:r>
        <w:t xml:space="preserve">role if, during the selection process, the originally identified candidate withdraws or fails to meet the established qualification criteria. In such an event, the recruitment fee (Item 01) shall remain unchanged.</w:t>
      </w:r>
    </w:p>
    <w:bookmarkEnd w:id="27"/>
    <w:bookmarkStart w:id="28" w:name="acceptance-and-signatures"/>
    <w:p>
      <w:pPr>
        <w:pStyle w:val="Heading2"/>
      </w:pPr>
      <w:r>
        <w:t xml:space="preserve">8. Acceptance and Signatures</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in</w:t>
      </w:r>
      <w:r>
        <w:t xml:space="preserve"> </w:t>
      </w:r>
      <w:r>
        <w:t xml:space="preserve">Colombia Medellín</w:t>
      </w:r>
      <w:r>
        <w:t xml:space="preserve">.</w:t>
      </w:r>
    </w:p>
    <w:p>
      <w:pPr>
        <w:pStyle w:val="BodyText"/>
      </w:pPr>
      <w:r>
        <w:rPr>
          <w:bCs/>
          <w:b/>
        </w:rPr>
        <w:t xml:space="preserve">For the Client Institution</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Talent Solutions &amp; Educational Staffing Ltda.</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Talent Solutions &amp; Educational Staffing Ltda. | NIT: 901.234.567-8 | RUC: 901.234.567-8</w:t>
      </w:r>
      <w:r>
        <w:br/>
      </w:r>
      <w:r>
        <w:t xml:space="preserve">Address: Calle 43 # 43A-15, El Poblado, Medellín, Antioquia, Colombia</w:t>
      </w:r>
      <w:r>
        <w:br/>
      </w:r>
      <w:r>
        <w:t xml:space="preserve">Phone: +57 (604) 444 5566 | Email: quotes@talentsolutionsmedellin.co</w:t>
      </w:r>
      <w:r>
        <w:br/>
      </w:r>
      <w:r>
        <w:t xml:space="preserve">This</w:t>
      </w:r>
      <w:r>
        <w:t xml:space="preserve"> </w:t>
      </w:r>
      <w:r>
        <w:t xml:space="preserve">Quotation Estimate</w:t>
      </w:r>
      <w:r>
        <w:t xml:space="preserve"> </w:t>
      </w:r>
      <w:r>
        <w:t xml:space="preserve">is a commercial document and does not constitute a formal employment contract. All employment terms are governed by the subsequent individual labor agreement executed in</w:t>
      </w:r>
      <w:r>
        <w:t xml:space="preserve"> </w:t>
      </w:r>
      <w:r>
        <w:t xml:space="preserve">Colombia Medellín</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Colombia Medellín</dc:title>
  <dc:creator/>
  <dc:language>en</dc:language>
  <cp:keywords/>
  <dcterms:created xsi:type="dcterms:W3CDTF">2026-10-10T07:02:08Z</dcterms:created>
  <dcterms:modified xsi:type="dcterms:W3CDTF">2026-10-10T07:02:08Z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