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0" w:name="berlin-talent-solutions-gmbh"/>
    <w:p>
      <w:pPr>
        <w:pStyle w:val="Heading1"/>
      </w:pPr>
      <w:r>
        <w:t xml:space="preserve">Berlin Talent Solutions GmbH</w:t>
      </w:r>
    </w:p>
    <w:p>
      <w:pPr>
        <w:pStyle w:val="FirstParagraph"/>
      </w:pPr>
      <w:r>
        <w:t xml:space="preserve">Unter den Linden 42, 10117 Berlin, Germany</w:t>
      </w:r>
    </w:p>
    <w:p>
      <w:pPr>
        <w:pStyle w:val="BodyText"/>
      </w:pPr>
      <w:r>
        <w:t xml:space="preserve">Phone: +49 30 1234 5678 | Email: quotes@berlintalentsolutions.de</w:t>
      </w:r>
    </w:p>
    <w:p>
      <w:pPr>
        <w:pStyle w:val="BodyText"/>
      </w:pPr>
      <w:r>
        <w:t xml:space="preserve">USt-IdNr: DE 123 456 789</w:t>
      </w:r>
    </w:p>
    <w:bookmarkEnd w:id="20"/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Reference No: QTE-2025-BER-0847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Valid Until: 15 July 2025</w:t>
      </w:r>
    </w:p>
    <w:bookmarkEnd w:id="21"/>
    <w:bookmarkStart w:id="22" w:name="quotation-estimate-overview"/>
    <w:p>
      <w:pPr>
        <w:pStyle w:val="Heading3"/>
      </w:pPr>
      <w:r>
        <w:t xml:space="preserve">1. Quotation Estimate Overview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Berlin Talent Solutions GmbH in response to the formal request for the recruitment, onboarding, and ongoing administrative support of an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position within the greater</w:t>
      </w:r>
      <w:r>
        <w:t xml:space="preserve"> </w:t>
      </w:r>
      <w:r>
        <w:t xml:space="preserve">Germany Berlin</w:t>
      </w:r>
      <w:r>
        <w:t xml:space="preserve"> </w:t>
      </w:r>
      <w:r>
        <w:t xml:space="preserve">metropolitan area. This document outlines the complete scope of services, associated costs, and contractual terms governing the engagement. All pricing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applicable to the</w:t>
      </w:r>
      <w:r>
        <w:t xml:space="preserve"> </w:t>
      </w:r>
      <w:r>
        <w:t xml:space="preserve">Germany Berlin</w:t>
      </w:r>
      <w:r>
        <w:t xml:space="preserve"> </w:t>
      </w:r>
      <w:r>
        <w:t xml:space="preserve">region as of the date of issue and is subject to the validity period stated above.</w:t>
      </w:r>
    </w:p>
    <w:bookmarkEnd w:id="22"/>
    <w:bookmarkStart w:id="23" w:name="client-information"/>
    <w:p>
      <w:pPr>
        <w:pStyle w:val="Heading3"/>
      </w:pPr>
      <w:r>
        <w:t xml:space="preserve">2. Client Information</w:t>
      </w:r>
    </w:p>
    <w:p>
      <w:pPr>
        <w:pStyle w:val="FirstParagraph"/>
      </w:pPr>
      <w:r>
        <w:t xml:space="preserve">Client Name</w:t>
      </w:r>
    </w:p>
    <w:p>
      <w:pPr>
        <w:pStyle w:val="BodyText"/>
      </w:pPr>
      <w:r>
        <w:t xml:space="preserve">Freie Universität Berlin – Office of Academic Affairs</w:t>
      </w:r>
    </w:p>
    <w:p>
      <w:pPr>
        <w:pStyle w:val="BodyText"/>
      </w:pPr>
      <w:r>
        <w:t xml:space="preserve">Client Address</w:t>
      </w:r>
    </w:p>
    <w:p>
      <w:pPr>
        <w:pStyle w:val="BodyText"/>
      </w:pPr>
      <w:r>
        <w:t xml:space="preserve">Knigstraße 2, 14195 Berlin, Germany</w:t>
      </w:r>
    </w:p>
    <w:p>
      <w:pPr>
        <w:pStyle w:val="BodyText"/>
      </w:pPr>
      <w:r>
        <w:t xml:space="preserve">Contact Person</w:t>
      </w:r>
    </w:p>
    <w:p>
      <w:pPr>
        <w:pStyle w:val="BodyText"/>
      </w:pPr>
      <w:r>
        <w:t xml:space="preserve">Dr. Helena Brandt, Director of Human Resources</w:t>
      </w:r>
    </w:p>
    <w:p>
      <w:pPr>
        <w:pStyle w:val="BodyText"/>
      </w:pPr>
      <w:r>
        <w:t xml:space="preserve">Position Required</w:t>
      </w:r>
    </w:p>
    <w:p>
      <w:pPr>
        <w:pStyle w:val="BodyText"/>
      </w:pPr>
      <w:r>
        <w:t xml:space="preserve">Education Administrator (Full-Time, Permanent)</w:t>
      </w:r>
    </w:p>
    <w:bookmarkEnd w:id="23"/>
    <w:bookmarkStart w:id="24" w:name="Xe6b269731e030716c037263561e6fc5ede49829"/>
    <w:p>
      <w:pPr>
        <w:pStyle w:val="Heading3"/>
      </w:pPr>
      <w:r>
        <w:t xml:space="preserve">3. Scope of Services – Education Administrator Role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position, as defined in this</w:t>
      </w:r>
      <w:r>
        <w:t xml:space="preserve"> </w:t>
      </w:r>
      <w:r>
        <w:t xml:space="preserve">Quotation Estimate</w:t>
      </w:r>
      <w:r>
        <w:t xml:space="preserve">, encompasses the following core responsibilities within the</w:t>
      </w:r>
      <w:r>
        <w:t xml:space="preserve"> </w:t>
      </w:r>
      <w:r>
        <w:t xml:space="preserve">Germany Berlin</w:t>
      </w:r>
      <w:r>
        <w:t xml:space="preserve"> </w:t>
      </w:r>
      <w:r>
        <w:t xml:space="preserve">academic and institutional framework:</w:t>
      </w:r>
    </w:p>
    <w:p>
      <w:pPr>
        <w:numPr>
          <w:ilvl w:val="0"/>
          <w:numId w:val="1001"/>
        </w:numPr>
        <w:pStyle w:val="Compact"/>
      </w:pPr>
      <w:r>
        <w:t xml:space="preserve">Management of academic records, student enrollment databases, and credential verification systems in compliance with German federal and state (Land Berlin) education regulations.</w:t>
      </w:r>
    </w:p>
    <w:p>
      <w:pPr>
        <w:numPr>
          <w:ilvl w:val="0"/>
          <w:numId w:val="1001"/>
        </w:numPr>
        <w:pStyle w:val="Compact"/>
      </w:pPr>
      <w:r>
        <w:t xml:space="preserve">Coordination of curriculum scheduling, faculty assignments, and examination timetables across multiple departments.</w:t>
      </w:r>
    </w:p>
    <w:p>
      <w:pPr>
        <w:numPr>
          <w:ilvl w:val="0"/>
          <w:numId w:val="1001"/>
        </w:numPr>
        <w:pStyle w:val="Compact"/>
      </w:pPr>
      <w:r>
        <w:t xml:space="preserve">Administrative oversight of educational funding allocations, grant documentation, and compliance reporting to the Berliner Senatsverwaltung für Bildung, Jugend und Familie.</w:t>
      </w:r>
    </w:p>
    <w:p>
      <w:pPr>
        <w:numPr>
          <w:ilvl w:val="0"/>
          <w:numId w:val="1001"/>
        </w:numPr>
        <w:pStyle w:val="Compact"/>
      </w:pPr>
      <w:r>
        <w:t xml:space="preserve">Liaison duties between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and external stakeholders including the Kultusministerium, accreditation bodies, and partner institutions across the</w:t>
      </w:r>
      <w:r>
        <w:t xml:space="preserve"> </w:t>
      </w:r>
      <w:r>
        <w:t xml:space="preserve">Germany Berlin</w:t>
      </w:r>
      <w:r>
        <w:t xml:space="preserve"> </w:t>
      </w:r>
      <w:r>
        <w:t xml:space="preserve">region.</w:t>
      </w:r>
    </w:p>
    <w:p>
      <w:pPr>
        <w:numPr>
          <w:ilvl w:val="0"/>
          <w:numId w:val="1001"/>
        </w:numPr>
        <w:pStyle w:val="Compact"/>
      </w:pPr>
      <w:r>
        <w:t xml:space="preserve">Maintenance of data protection standards in accordance with the GDPR and the Berliner Datenschutzgesetz.</w:t>
      </w:r>
    </w:p>
    <w:p>
      <w:pPr>
        <w:numPr>
          <w:ilvl w:val="0"/>
          <w:numId w:val="1001"/>
        </w:numPr>
        <w:pStyle w:val="Compact"/>
      </w:pPr>
      <w:r>
        <w:t xml:space="preserve">Preparation of annual reports, statistical analyses, and policy briefs for senior academic leadership.</w:t>
      </w:r>
    </w:p>
    <w:bookmarkEnd w:id="24"/>
    <w:bookmarkStart w:id="25" w:name="itemised-cost-breakdown"/>
    <w:p>
      <w:pPr>
        <w:pStyle w:val="Heading3"/>
      </w:pPr>
      <w:r>
        <w:t xml:space="preserve">4.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and sourcing of qualified</w:t>
            </w:r>
            <w:r>
              <w:t xml:space="preserve"> </w:t>
            </w:r>
            <w:r>
              <w:t xml:space="preserve">Education Administrator</w:t>
            </w:r>
            <w:r>
              <w:t xml:space="preserve"> </w:t>
            </w:r>
            <w:r>
              <w:t xml:space="preserve">candidates within the</w:t>
            </w:r>
            <w:r>
              <w:t xml:space="preserve"> </w:t>
            </w:r>
            <w:r>
              <w:t xml:space="preserve">Germany Berlin</w:t>
            </w:r>
            <w:r>
              <w:t xml:space="preserve"> </w:t>
            </w:r>
            <w:r>
              <w:t xml:space="preserve">labour market, including job advertisement, screening, and initial interviews.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background verification, reference checks, and credential validation for the selected</w:t>
            </w:r>
            <w:r>
              <w:t xml:space="preserve"> </w:t>
            </w:r>
            <w:r>
              <w:t xml:space="preserve">Education Administrator</w:t>
            </w:r>
            <w:r>
              <w:t xml:space="preserve"> </w:t>
            </w:r>
            <w:r>
              <w:t xml:space="preserve">candidate in accordance with German employment law (BGB § 266, § 274).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and integration programme for the</w:t>
            </w:r>
            <w:r>
              <w:t xml:space="preserve"> </w:t>
            </w:r>
            <w:r>
              <w:t xml:space="preserve">Education Administrator</w:t>
            </w:r>
            <w:r>
              <w:t xml:space="preserve">, including orientation to institutional systems, GDPR training, and familiarisation with</w:t>
            </w:r>
            <w:r>
              <w:t xml:space="preserve"> </w:t>
            </w:r>
            <w:r>
              <w:t xml:space="preserve">Germany Berlin</w:t>
            </w:r>
            <w:r>
              <w:t xml:space="preserve"> </w:t>
            </w:r>
            <w:r>
              <w:t xml:space="preserve">administrative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 administrative support and process optimisation for the</w:t>
            </w:r>
            <w:r>
              <w:t xml:space="preserve"> </w:t>
            </w:r>
            <w:r>
              <w:t xml:space="preserve">Education Administrator</w:t>
            </w:r>
            <w:r>
              <w:t xml:space="preserve"> </w:t>
            </w:r>
            <w:r>
              <w:t xml:space="preserve">role, covering quarterly performance reviews and workflow adjustments.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Legal and regulatory compliance advisory specific to the</w:t>
            </w:r>
            <w:r>
              <w:t xml:space="preserve"> </w:t>
            </w:r>
            <w:r>
              <w:t xml:space="preserve">Education Administrator</w:t>
            </w:r>
            <w:r>
              <w:t xml:space="preserve"> </w:t>
            </w:r>
            <w:r>
              <w:t xml:space="preserve">function under Berliner Landesrecht and federal German education statutes.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and continuing education budget allocation for the</w:t>
            </w:r>
            <w:r>
              <w:t xml:space="preserve"> </w:t>
            </w:r>
            <w:r>
              <w:t xml:space="preserve">Education Administrator</w:t>
            </w:r>
            <w:r>
              <w:t xml:space="preserve">, including conference attendance and certification courses relevant to the</w:t>
            </w:r>
            <w:r>
              <w:t xml:space="preserve"> </w:t>
            </w:r>
            <w:r>
              <w:t xml:space="preserve">Germany Berlin</w:t>
            </w:r>
            <w:r>
              <w:t xml:space="preserve"> </w:t>
            </w:r>
            <w:r>
              <w:t xml:space="preserve">education sector.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Technology and software licensing for administrative platforms used by the</w:t>
            </w:r>
            <w:r>
              <w:t xml:space="preserve"> </w:t>
            </w:r>
            <w:r>
              <w:t xml:space="preserve">Education Administrator</w:t>
            </w:r>
            <w:r>
              <w:t xml:space="preserve"> </w:t>
            </w:r>
            <w:r>
              <w:t xml:space="preserve">(student information systems, document management, reporting tools).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and miscellaneous administrative costs associated with the</w:t>
            </w:r>
            <w:r>
              <w:t xml:space="preserve"> </w:t>
            </w:r>
            <w:r>
              <w:t xml:space="preserve">Education Administrator</w:t>
            </w:r>
            <w:r>
              <w:t xml:space="preserve"> </w:t>
            </w:r>
            <w:r>
              <w:t xml:space="preserve">engagement in</w:t>
            </w:r>
            <w:r>
              <w:t xml:space="preserve"> </w:t>
            </w:r>
            <w:r>
              <w:t xml:space="preserve">Germany Berlin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37,300.00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VAT (19% – USt)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7,087.00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Quotation Estimate Amount (incl.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44,387.00</w:t>
            </w:r>
          </w:p>
        </w:tc>
      </w:tr>
    </w:tbl>
    <w:bookmarkEnd w:id="25"/>
    <w:bookmarkStart w:id="26" w:name="X985eb999f0cfcda5f1af1a675bf0b7c2e0a6c64"/>
    <w:p>
      <w:pPr>
        <w:pStyle w:val="Heading3"/>
      </w:pPr>
      <w:r>
        <w:t xml:space="preserve">5.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all rates and terms are subject to revision based on prevailing conditions in the</w:t>
      </w:r>
      <w:r>
        <w:t xml:space="preserve"> </w:t>
      </w:r>
      <w:r>
        <w:t xml:space="preserve">Germany Berlin</w:t>
      </w:r>
      <w:r>
        <w:t xml:space="preserve"> </w:t>
      </w:r>
      <w:r>
        <w:t xml:space="preserve">market.</w:t>
      </w:r>
    </w:p>
    <w:p>
      <w:pPr>
        <w:numPr>
          <w:ilvl w:val="0"/>
          <w:numId w:val="1002"/>
        </w:numPr>
        <w:pStyle w:val="Compact"/>
      </w:pPr>
      <w:r>
        <w:t xml:space="preserve">Payment terms: 30% advance upon acceptance of this</w:t>
      </w:r>
      <w:r>
        <w:t xml:space="preserve"> </w:t>
      </w:r>
      <w:r>
        <w:t xml:space="preserve">Quotation Estimate</w:t>
      </w:r>
      <w:r>
        <w:t xml:space="preserve">, 40% upon successful onboarding of the</w:t>
      </w:r>
      <w:r>
        <w:t xml:space="preserve"> </w:t>
      </w:r>
      <w:r>
        <w:t xml:space="preserve">Education Administrator</w:t>
      </w:r>
      <w:r>
        <w:t xml:space="preserve">, and 30% upon completion of the twelve-month service period.</w:t>
      </w:r>
    </w:p>
    <w:p>
      <w:pPr>
        <w:numPr>
          <w:ilvl w:val="0"/>
          <w:numId w:val="1002"/>
        </w:numPr>
        <w:pStyle w:val="Compact"/>
      </w:pPr>
      <w:r>
        <w:t xml:space="preserve">All services related to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engagement shall be performed in strict compliance with German labour law (Arbeitsrecht), the Berliner Landesbeamtengesetz where applicable, and all relevant data protection regulations.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shall be subject to a probationary period of six (6) months in accordance with standard German employment practice.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support throughout the probationary period.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services for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role must be agreed upon in writing by both parties. Amendments to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documented via a formal change order.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employment contract. The employment relationship between the client and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shall be governed by a separate Arbeitsvertrag.</w:t>
      </w:r>
    </w:p>
    <w:p>
      <w:pPr>
        <w:numPr>
          <w:ilvl w:val="0"/>
          <w:numId w:val="1002"/>
        </w:numPr>
        <w:pStyle w:val="Compact"/>
      </w:pPr>
      <w:r>
        <w:t xml:space="preserve">Governing law: The laws of the Federal Republic of Germany. Jurisdiction: The competent courts of Berlin, Germany.</w:t>
      </w:r>
    </w:p>
    <w:p>
      <w:pPr>
        <w:numPr>
          <w:ilvl w:val="0"/>
          <w:numId w:val="1002"/>
        </w:numPr>
        <w:pStyle w:val="Compact"/>
      </w:pPr>
      <w:r>
        <w:t xml:space="preserve">All costs are quoted in Euro (EUR). No additional charges for travel within the</w:t>
      </w:r>
      <w:r>
        <w:t xml:space="preserve"> </w:t>
      </w:r>
      <w:r>
        <w:t xml:space="preserve">Germany Berlin</w:t>
      </w:r>
      <w:r>
        <w:t xml:space="preserve"> </w:t>
      </w:r>
      <w:r>
        <w:t xml:space="preserve">metropolitan area shall apply.</w:t>
      </w:r>
    </w:p>
    <w:bookmarkEnd w:id="26"/>
    <w:bookmarkStart w:id="27" w:name="acceptance-and-authorisation"/>
    <w:p>
      <w:pPr>
        <w:pStyle w:val="Heading3"/>
      </w:pPr>
      <w:r>
        <w:t xml:space="preserve">6. Acceptance and Authorisation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Germany Berlin</w:t>
      </w:r>
      <w:r>
        <w:t xml:space="preserve">. This acceptance authorises Berlin Talent Solutions GmbH to commence the recruitment and onboarding process as described herein.</w:t>
      </w:r>
    </w:p>
    <w:bookmarkEnd w:id="27"/>
    <w:p>
      <w:pPr>
        <w:pStyle w:val="BodyText"/>
      </w:pPr>
      <w:r>
        <w:rPr>
          <w:bCs/>
          <w:b/>
        </w:rPr>
        <w:t xml:space="preserve">For Berlin Talent Solutions GmbH</w:t>
      </w:r>
    </w:p>
    <w:p>
      <w:pPr>
        <w:pStyle w:val="BodyText"/>
      </w:pPr>
      <w:r>
        <w:t xml:space="preserve">Name: Markus Weber, Managing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 (Freie Universität Berlin)</w:t>
      </w:r>
    </w:p>
    <w:p>
      <w:pPr>
        <w:pStyle w:val="BodyText"/>
      </w:pPr>
      <w:r>
        <w:t xml:space="preserve">Name: Dr. Helena Brandt, HR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(Ref. QTE-2025-BER-0847) is a confidential commercial document prepared exclusively for the named client. It pertains specifically to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position and shall not be reproduced, distributed, or used for any other purpose without prior written consent from Berlin Talent Solutions GmbH. All references to</w:t>
      </w:r>
      <w:r>
        <w:t xml:space="preserve"> </w:t>
      </w:r>
      <w:r>
        <w:t xml:space="preserve">Germany Berlin</w:t>
      </w:r>
      <w:r>
        <w:t xml:space="preserve"> </w:t>
      </w:r>
      <w:r>
        <w:t xml:space="preserve">include the city of Berlin and its surrounding administrative districts (Bezirke) within the state of Berlin, Germany.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Education Administrator - Germany Berlin</dc:title>
  <dc:creator/>
  <dc:language>en</dc:language>
  <cp:keywords/>
  <dcterms:created xsi:type="dcterms:W3CDTF">2026-10-10T07:12:39Z</dcterms:created>
  <dcterms:modified xsi:type="dcterms:W3CDTF">2026-10-10T07:12:39Z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