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Services for Education Administrator Position</w:t>
      </w:r>
    </w:p>
    <w:p>
      <w:pPr>
        <w:pStyle w:val="BodyText"/>
      </w:pPr>
      <w:r>
        <w:t xml:space="preserve">Prepared for Institutional Use in Iran Tehran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QE-EDU-2025-0472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Prepared By</w:t>
            </w:r>
          </w:p>
        </w:tc>
        <w:tc>
          <w:tcPr/>
          <w:p>
            <w:pPr>
              <w:pStyle w:val="Compact"/>
              <w:jc w:val="left"/>
            </w:pPr>
            <w:r>
              <w:t xml:space="preserve">Dr. Maryam Ahmadi, Senior HR Consultant – Tehran Professional Services Group</w:t>
            </w:r>
          </w:p>
        </w:tc>
      </w:tr>
      <w:tr>
        <w:tc>
          <w:tcPr/>
          <w:p>
            <w:pPr>
              <w:pStyle w:val="Compact"/>
              <w:jc w:val="left"/>
            </w:pPr>
            <w:r>
              <w:t xml:space="preserve">Prepared For</w:t>
            </w:r>
          </w:p>
        </w:tc>
        <w:tc>
          <w:tcPr/>
          <w:p>
            <w:pPr>
              <w:pStyle w:val="Compact"/>
              <w:jc w:val="left"/>
            </w:pPr>
            <w:r>
              <w:t xml:space="preserve">Ministry of Education, Tehran Regional Directorate, Valiasr Street, Tehran, Iran</w:t>
            </w:r>
          </w:p>
        </w:tc>
      </w:tr>
      <w:tr>
        <w:tc>
          <w:tcPr/>
          <w:p>
            <w:pPr>
              <w:pStyle w:val="Compact"/>
              <w:jc w:val="left"/>
            </w:pPr>
            <w:r>
              <w:t xml:space="preserve">Position Title</w:t>
            </w:r>
          </w:p>
        </w:tc>
        <w:tc>
          <w:tcPr/>
          <w:p>
            <w:pPr>
              <w:pStyle w:val="Compact"/>
              <w:jc w:val="left"/>
            </w:pPr>
            <w:r>
              <w:t xml:space="preserve">Education Administrator</w:t>
            </w:r>
          </w:p>
        </w:tc>
      </w:tr>
      <w:tr>
        <w:tc>
          <w:tcPr/>
          <w:p>
            <w:pPr>
              <w:pStyle w:val="Compact"/>
              <w:jc w:val="left"/>
            </w:pPr>
            <w:r>
              <w:t xml:space="preserve">Location of Service</w:t>
            </w:r>
          </w:p>
        </w:tc>
        <w:tc>
          <w:tcPr/>
          <w:p>
            <w:pPr>
              <w:pStyle w:val="Compact"/>
              <w:jc w:val="left"/>
            </w:pPr>
            <w:r>
              <w:t xml:space="preserve">Iran Tehran</w:t>
            </w:r>
            <w:r>
              <w:t xml:space="preserve"> </w:t>
            </w:r>
            <w:r>
              <w:t xml:space="preserve">– Central Administrative District</w:t>
            </w:r>
          </w:p>
        </w:tc>
      </w:tr>
      <w:tr>
        <w:tc>
          <w:tcPr/>
          <w:p>
            <w:pPr>
              <w:pStyle w:val="Compact"/>
              <w:jc w:val="left"/>
            </w:pPr>
            <w:r>
              <w:t xml:space="preserve">Currency</w:t>
            </w:r>
          </w:p>
        </w:tc>
        <w:tc>
          <w:tcPr/>
          <w:p>
            <w:pPr>
              <w:pStyle w:val="Compact"/>
              <w:jc w:val="left"/>
            </w:pPr>
            <w:r>
              <w:t xml:space="preserve">Iranian Rial (IRR) / USD equivalent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financial and operational breakdown for the recruitment, onboarding, and first-year engagement of a qualified</w:t>
      </w:r>
      <w:r>
        <w:t xml:space="preserve"> </w:t>
      </w:r>
      <w:r>
        <w:t xml:space="preserve">Education Administrator</w:t>
      </w:r>
      <w:r>
        <w:t xml:space="preserve"> </w:t>
      </w:r>
      <w:r>
        <w:t xml:space="preserve">to serve within the educational governance framework of</w:t>
      </w:r>
      <w:r>
        <w:t xml:space="preserve"> </w:t>
      </w:r>
      <w:r>
        <w:t xml:space="preserve">Iran Tehran</w:t>
      </w:r>
      <w:r>
        <w:t xml:space="preserve">. The scope of this estimate covers all associated costs, professional fees, and institutional obligations required to secure a competent Education Administrator who will oversee academic planning, curriculum coordination, staff management, and regulatory compliance across the designated Tehran district schools and educational institutions.</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 Quotation Estimate will be responsible for the following core duties within the</w:t>
      </w:r>
      <w:r>
        <w:t xml:space="preserve"> </w:t>
      </w:r>
      <w:r>
        <w:t xml:space="preserve">Iran Tehran</w:t>
      </w:r>
      <w:r>
        <w:t xml:space="preserve"> </w:t>
      </w:r>
      <w:r>
        <w:t xml:space="preserve">educational jurisdiction:</w:t>
      </w:r>
    </w:p>
    <w:p>
      <w:pPr>
        <w:numPr>
          <w:ilvl w:val="0"/>
          <w:numId w:val="1001"/>
        </w:numPr>
        <w:pStyle w:val="Compact"/>
      </w:pPr>
      <w:r>
        <w:t xml:space="preserve">Overseeing the daily academic operations of up to 25 public and private schools within the Tehran metropolitan district.</w:t>
      </w:r>
    </w:p>
    <w:p>
      <w:pPr>
        <w:numPr>
          <w:ilvl w:val="0"/>
          <w:numId w:val="1001"/>
        </w:numPr>
        <w:pStyle w:val="Compact"/>
      </w:pPr>
      <w:r>
        <w:t xml:space="preserve">Developing and implementing annual educational strategic plans aligned with the national curriculum standards set by the Iranian Ministry of Education.</w:t>
      </w:r>
    </w:p>
    <w:p>
      <w:pPr>
        <w:numPr>
          <w:ilvl w:val="0"/>
          <w:numId w:val="1001"/>
        </w:numPr>
        <w:pStyle w:val="Compact"/>
      </w:pPr>
      <w:r>
        <w:t xml:space="preserve">Coordinating teacher recruitment, professional development programs, and performance evaluations for a staff complement of approximately 1,200 educators.</w:t>
      </w:r>
    </w:p>
    <w:p>
      <w:pPr>
        <w:numPr>
          <w:ilvl w:val="0"/>
          <w:numId w:val="1001"/>
        </w:numPr>
        <w:pStyle w:val="Compact"/>
      </w:pPr>
      <w:r>
        <w:t xml:space="preserve">Ensuring full compliance with all local, provincial, and national educational regulations applicable in Iran Tehran.</w:t>
      </w:r>
    </w:p>
    <w:p>
      <w:pPr>
        <w:numPr>
          <w:ilvl w:val="0"/>
          <w:numId w:val="1001"/>
        </w:numPr>
        <w:pStyle w:val="Compact"/>
      </w:pPr>
      <w:r>
        <w:t xml:space="preserve">Managing the educational budget allocation, procurement of learning materials, and infrastructure maintenance for assigned institutions.</w:t>
      </w:r>
    </w:p>
    <w:p>
      <w:pPr>
        <w:numPr>
          <w:ilvl w:val="0"/>
          <w:numId w:val="1001"/>
        </w:numPr>
        <w:pStyle w:val="Compact"/>
      </w:pPr>
      <w:r>
        <w:t xml:space="preserve">Facilitating communication between school principals, the Tehran Regional Directorate, and the central Ministry of Education in Tehran.</w:t>
      </w:r>
    </w:p>
    <w:p>
      <w:pPr>
        <w:numPr>
          <w:ilvl w:val="0"/>
          <w:numId w:val="1001"/>
        </w:numPr>
        <w:pStyle w:val="Compact"/>
      </w:pPr>
      <w:r>
        <w:t xml:space="preserve">Supervising student enrollment processes, academic record-keeping, and standardized testing administration across the district.</w:t>
      </w:r>
    </w:p>
    <w:p>
      <w:pPr>
        <w:numPr>
          <w:ilvl w:val="0"/>
          <w:numId w:val="1001"/>
        </w:numPr>
        <w:pStyle w:val="Compact"/>
      </w:pPr>
      <w:r>
        <w:t xml:space="preserve">Organizing and chairing monthly administrative review meetings with department heads and school leadership teams.</w:t>
      </w:r>
    </w:p>
    <w:p>
      <w:pPr>
        <w:numPr>
          <w:ilvl w:val="0"/>
          <w:numId w:val="1001"/>
        </w:numPr>
        <w:pStyle w:val="Compact"/>
      </w:pPr>
      <w:r>
        <w:t xml:space="preserve">Preparing quarterly progress reports and annual performance summaries for submission to the Tehran Regional Education Board.</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Cost (IRR)</w:t>
            </w:r>
          </w:p>
        </w:tc>
        <w:tc>
          <w:tcPr/>
          <w:p>
            <w:pPr>
              <w:pStyle w:val="Compact"/>
              <w:jc w:val="left"/>
            </w:pPr>
            <w:r>
              <w:t xml:space="preserve">Total Cost (IRR)</w:t>
            </w:r>
          </w:p>
        </w:tc>
      </w:tr>
      <w:tr>
        <w:tc>
          <w:tcPr/>
          <w:p>
            <w:pPr>
              <w:pStyle w:val="Compact"/>
              <w:jc w:val="left"/>
            </w:pPr>
            <w:r>
              <w:t xml:space="preserve">1</w:t>
            </w:r>
          </w:p>
        </w:tc>
        <w:tc>
          <w:tcPr/>
          <w:p>
            <w:pPr>
              <w:pStyle w:val="Compact"/>
              <w:jc w:val="left"/>
            </w:pPr>
            <w:r>
              <w:t xml:space="preserve">Annual Salary – Education Administrator (Grade A, Tehran District)</w:t>
            </w:r>
          </w:p>
        </w:tc>
        <w:tc>
          <w:tcPr/>
          <w:p>
            <w:pPr>
              <w:pStyle w:val="Compact"/>
              <w:jc w:val="left"/>
            </w:pPr>
            <w:r>
              <w:t xml:space="preserve">12 months</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Recruitment and Selection Process (advertising, interviews, background verification)</w:t>
            </w:r>
          </w:p>
        </w:tc>
        <w:tc>
          <w:tcPr/>
          <w:p>
            <w:pPr>
              <w:pStyle w:val="Compact"/>
              <w:jc w:val="left"/>
            </w:pPr>
            <w:r>
              <w:t xml:space="preserve">One-time</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3</w:t>
            </w:r>
          </w:p>
        </w:tc>
        <w:tc>
          <w:tcPr/>
          <w:p>
            <w:pPr>
              <w:pStyle w:val="Compact"/>
              <w:jc w:val="left"/>
            </w:pPr>
            <w:r>
              <w:t xml:space="preserve">Onboarding and Orientation Program (Tehran-specific regulatory training)</w:t>
            </w:r>
          </w:p>
        </w:tc>
        <w:tc>
          <w:tcPr/>
          <w:p>
            <w:pPr>
              <w:pStyle w:val="Compact"/>
              <w:jc w:val="left"/>
            </w:pPr>
            <w:r>
              <w:t xml:space="preserve">2 weeks</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Professional Development and Certification Renewal (annual)</w:t>
            </w:r>
          </w:p>
        </w:tc>
        <w:tc>
          <w:tcPr/>
          <w:p>
            <w:pPr>
              <w:pStyle w:val="Compact"/>
              <w:jc w:val="left"/>
            </w:pPr>
            <w:r>
              <w:t xml:space="preserve">12 months</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5</w:t>
            </w:r>
          </w:p>
        </w:tc>
        <w:tc>
          <w:tcPr/>
          <w:p>
            <w:pPr>
              <w:pStyle w:val="Compact"/>
              <w:jc w:val="left"/>
            </w:pPr>
            <w:r>
              <w:t xml:space="preserve">Office Allocation and Administrative Equipment (Tehran Central Office)</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Transportation and Field Visit Allowance (Tehran district travel)</w:t>
            </w:r>
          </w:p>
        </w:tc>
        <w:tc>
          <w:tcPr/>
          <w:p>
            <w:pPr>
              <w:pStyle w:val="Compact"/>
              <w:jc w:val="left"/>
            </w:pPr>
            <w:r>
              <w:t xml:space="preserve">12 months</w:t>
            </w:r>
          </w:p>
        </w:tc>
        <w:tc>
          <w:tcPr/>
          <w:p>
            <w:pPr>
              <w:pStyle w:val="Compact"/>
              <w:jc w:val="left"/>
            </w:pPr>
            <w:r>
              <w:t xml:space="preserve">6,500,000</w:t>
            </w:r>
          </w:p>
        </w:tc>
        <w:tc>
          <w:tcPr/>
          <w:p>
            <w:pPr>
              <w:pStyle w:val="Compact"/>
              <w:jc w:val="left"/>
            </w:pPr>
            <w:r>
              <w:t xml:space="preserve">78,000,000</w:t>
            </w:r>
          </w:p>
        </w:tc>
      </w:tr>
      <w:tr>
        <w:tc>
          <w:tcPr/>
          <w:p>
            <w:pPr>
              <w:pStyle w:val="Compact"/>
              <w:jc w:val="left"/>
            </w:pPr>
            <w:r>
              <w:t xml:space="preserve">7</w:t>
            </w:r>
          </w:p>
        </w:tc>
        <w:tc>
          <w:tcPr/>
          <w:p>
            <w:pPr>
              <w:pStyle w:val="Compact"/>
              <w:jc w:val="left"/>
            </w:pPr>
            <w:r>
              <w:t xml:space="preserve">Health Insurance and Social Security Contributions (Iranian statutory)</w:t>
            </w:r>
          </w:p>
        </w:tc>
        <w:tc>
          <w:tcPr/>
          <w:p>
            <w:pPr>
              <w:pStyle w:val="Compact"/>
              <w:jc w:val="left"/>
            </w:pPr>
            <w:r>
              <w:t xml:space="preserve">12 months</w:t>
            </w:r>
          </w:p>
        </w:tc>
        <w:tc>
          <w:tcPr/>
          <w:p>
            <w:pPr>
              <w:pStyle w:val="Compact"/>
              <w:jc w:val="left"/>
            </w:pPr>
            <w:r>
              <w:t xml:space="preserve">10,200,000</w:t>
            </w:r>
          </w:p>
        </w:tc>
        <w:tc>
          <w:tcPr/>
          <w:p>
            <w:pPr>
              <w:pStyle w:val="Compact"/>
              <w:jc w:val="left"/>
            </w:pPr>
            <w:r>
              <w:t xml:space="preserve">102,000,000</w:t>
            </w:r>
          </w:p>
        </w:tc>
      </w:tr>
      <w:tr>
        <w:tc>
          <w:tcPr/>
          <w:p>
            <w:pPr>
              <w:pStyle w:val="Compact"/>
              <w:jc w:val="left"/>
            </w:pPr>
            <w:r>
              <w:t xml:space="preserve">8</w:t>
            </w:r>
          </w:p>
        </w:tc>
        <w:tc>
          <w:tcPr/>
          <w:p>
            <w:pPr>
              <w:pStyle w:val="Compact"/>
              <w:jc w:val="left"/>
            </w:pPr>
            <w:r>
              <w:t xml:space="preserve">Performance Bonus and Annual Incentive (Tehran district standard)</w:t>
            </w:r>
          </w:p>
        </w:tc>
        <w:tc>
          <w:tcPr/>
          <w:p>
            <w:pPr>
              <w:pStyle w:val="Compact"/>
              <w:jc w:val="left"/>
            </w:pPr>
            <w:r>
              <w:t xml:space="preserve">12 months</w:t>
            </w:r>
          </w:p>
        </w:tc>
        <w:tc>
          <w:tcPr/>
          <w:p>
            <w:pPr>
              <w:pStyle w:val="Compact"/>
              <w:jc w:val="left"/>
            </w:pPr>
            <w:r>
              <w:t xml:space="preserve">17,000,000</w:t>
            </w:r>
          </w:p>
        </w:tc>
        <w:tc>
          <w:tcPr/>
          <w:p>
            <w:pPr>
              <w:pStyle w:val="Compact"/>
              <w:jc w:val="left"/>
            </w:pPr>
            <w:r>
              <w:t xml:space="preserve">17,000,000</w:t>
            </w:r>
          </w:p>
        </w:tc>
      </w:tr>
      <w:tr>
        <w:tc>
          <w:tcPr/>
          <w:p>
            <w:pPr>
              <w:pStyle w:val="Compact"/>
              <w:jc w:val="left"/>
            </w:pPr>
            <w:r>
              <w:t xml:space="preserve">9</w:t>
            </w:r>
          </w:p>
        </w:tc>
        <w:tc>
          <w:tcPr/>
          <w:p>
            <w:pPr>
              <w:pStyle w:val="Compact"/>
              <w:jc w:val="left"/>
            </w:pPr>
            <w:r>
              <w:t xml:space="preserve">Legal and Contractual Administration Fees</w:t>
            </w:r>
          </w:p>
        </w:tc>
        <w:tc>
          <w:tcPr/>
          <w:p>
            <w:pPr>
              <w:pStyle w:val="Compact"/>
              <w:jc w:val="left"/>
            </w:pPr>
            <w:r>
              <w:t xml:space="preserve">One-time</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10</w:t>
            </w:r>
          </w:p>
        </w:tc>
        <w:tc>
          <w:tcPr/>
          <w:p>
            <w:pPr>
              <w:pStyle w:val="Compact"/>
              <w:jc w:val="left"/>
            </w:pPr>
            <w:r>
              <w:t xml:space="preserve">Contingency Reserve (5% of 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62,700,000</w:t>
            </w:r>
          </w:p>
        </w:tc>
      </w:tr>
      <w:tr>
        <w:tc>
          <w:tcPr>
            <w:gridSpan w:val="4"/>
          </w:tcPr>
          <w:p>
            <w:pPr>
              <w:pStyle w:val="Compact"/>
              <w:jc w:val="left"/>
            </w:pPr>
            <w:r>
              <w:t xml:space="preserve">TOTAL ESTIMATED ANNUAL COST</w:t>
            </w:r>
          </w:p>
        </w:tc>
        <w:tc>
          <w:tcPr/>
          <w:p>
            <w:pPr>
              <w:pStyle w:val="Compact"/>
              <w:jc w:val="left"/>
            </w:pPr>
            <w:r>
              <w:t xml:space="preserve">1,544,700,000 IRR</w:t>
            </w:r>
          </w:p>
        </w:tc>
      </w:tr>
    </w:tbl>
    <w:p>
      <w:pPr>
        <w:pStyle w:val="BodyText"/>
      </w:pPr>
      <w:r>
        <w:t xml:space="preserve">* All figures are expressed in Iranian Rial (IRR). USD equivalent is provided upon request at the prevailing Central Bank of Iran exchange rate on the date of contract execution.</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thirty (30) calendar days from the date of issue. Beyond this period, all costs and terms are subject to revision based on prevailing economic conditions in Iran Tehran.</w:t>
      </w:r>
    </w:p>
    <w:p>
      <w:pPr>
        <w:pStyle w:val="BodyText"/>
      </w:pPr>
      <w:r>
        <w:rPr>
          <w:bCs/>
          <w:b/>
        </w:rPr>
        <w:t xml:space="preserve">4.2</w:t>
      </w:r>
      <w:r>
        <w:t xml:space="preserve"> </w:t>
      </w:r>
      <w:r>
        <w:t xml:space="preserve">The Education Administrator position described in this estimate is subject to the approval of the Tehran Regional Education Board and must comply with all labor laws and educational governance regulations of the Islamic Republic of Iran.</w:t>
      </w:r>
    </w:p>
    <w:p>
      <w:pPr>
        <w:pStyle w:val="BodyText"/>
      </w:pPr>
      <w:r>
        <w:rPr>
          <w:bCs/>
          <w:b/>
        </w:rPr>
        <w:t xml:space="preserve">4.3</w:t>
      </w:r>
      <w:r>
        <w:t xml:space="preserve"> </w:t>
      </w:r>
      <w:r>
        <w:t xml:space="preserve">Payment terms: 30% upon contract signing, 40% upon successful onboarding and commencement of duties, and 30% upon completion of the first quarter of service. All payments shall be made via bank transfer to the designated institutional account in Tehran.</w:t>
      </w:r>
    </w:p>
    <w:p>
      <w:pPr>
        <w:pStyle w:val="BodyText"/>
      </w:pPr>
      <w:r>
        <w:rPr>
          <w:bCs/>
          <w:b/>
        </w:rPr>
        <w:t xml:space="preserve">4.4</w:t>
      </w:r>
      <w:r>
        <w:t xml:space="preserve"> </w:t>
      </w:r>
      <w:r>
        <w:t xml:space="preserve">The Education Administrator shall be required to maintain a minimum of 90% attendance at all scheduled administrative meetings and field inspections across the Tehran district.</w:t>
      </w:r>
    </w:p>
    <w:p>
      <w:pPr>
        <w:pStyle w:val="BodyText"/>
      </w:pPr>
      <w:r>
        <w:rPr>
          <w:bCs/>
          <w:b/>
        </w:rPr>
        <w:t xml:space="preserve">4.5</w:t>
      </w:r>
      <w:r>
        <w:t xml:space="preserve"> </w:t>
      </w:r>
      <w:r>
        <w:t xml:space="preserve">Any scope changes, additional responsibilities, or extensions beyond the initial twelve-month term must be documented in a formal amendment to this Quotation Estimate and signed by both parties.</w:t>
      </w:r>
    </w:p>
    <w:p>
      <w:pPr>
        <w:pStyle w:val="BodyText"/>
      </w:pPr>
      <w:r>
        <w:rPr>
          <w:bCs/>
          <w:b/>
        </w:rPr>
        <w:t xml:space="preserve">4.6</w:t>
      </w:r>
      <w:r>
        <w:t xml:space="preserve"> </w:t>
      </w:r>
      <w:r>
        <w:t xml:space="preserve">This Quotation Estimate does not constitute a binding contract until formally accepted and countersigned by the authorized representative of the Tehran Regional Directorate.</w:t>
      </w:r>
    </w:p>
    <w:bookmarkEnd w:id="24"/>
    <w:bookmarkStart w:id="25" w:name="acceptance-and-authorization"/>
    <w:p>
      <w:pPr>
        <w:pStyle w:val="Heading2"/>
      </w:pPr>
      <w:r>
        <w:t xml:space="preserve">5. Acceptance and Authorization</w:t>
      </w:r>
    </w:p>
    <w:p>
      <w:pPr>
        <w:pStyle w:val="FirstParagraph"/>
      </w:pPr>
      <w:r>
        <w:rPr>
          <w:bCs/>
          <w:b/>
        </w:rPr>
        <w:t xml:space="preserve">Prepared By:</w:t>
      </w:r>
    </w:p>
    <w:p>
      <w:pPr>
        <w:pStyle w:val="BodyText"/>
      </w:pPr>
      <w:r>
        <w:t xml:space="preserve">Dr. Maryam Ahmadi</w:t>
      </w:r>
    </w:p>
    <w:p>
      <w:pPr>
        <w:pStyle w:val="BodyText"/>
      </w:pPr>
      <w:r>
        <w:t xml:space="preserve">Senior HR Consultant</w:t>
      </w:r>
    </w:p>
    <w:p>
      <w:pPr>
        <w:pStyle w:val="BodyText"/>
      </w:pPr>
      <w:r>
        <w:t xml:space="preserve">Tehran Professional Services Group</w:t>
      </w:r>
    </w:p>
    <w:p>
      <w:pPr>
        <w:pStyle w:val="BodyText"/>
      </w:pPr>
      <w:r>
        <w:t xml:space="preserve">Signature &amp; Date</w:t>
      </w:r>
    </w:p>
    <w:p>
      <w:pPr>
        <w:pStyle w:val="BodyText"/>
      </w:pPr>
      <w:r>
        <w:rPr>
          <w:bCs/>
          <w:b/>
        </w:rPr>
        <w:t xml:space="preserve">Accepted By:</w:t>
      </w:r>
    </w:p>
    <w:p>
      <w:pPr>
        <w:pStyle w:val="BodyText"/>
      </w:pPr>
      <w:r>
        <w:t xml:space="preserve">Authorized Representative</w:t>
      </w:r>
    </w:p>
    <w:p>
      <w:pPr>
        <w:pStyle w:val="BodyText"/>
      </w:pPr>
      <w:r>
        <w:t xml:space="preserve">Tehran Regional Education Directorate</w:t>
      </w:r>
    </w:p>
    <w:p>
      <w:pPr>
        <w:pStyle w:val="BodyText"/>
      </w:pPr>
      <w:r>
        <w:t xml:space="preserve">Ministry of Education, Iran</w:t>
      </w:r>
    </w:p>
    <w:p>
      <w:pPr>
        <w:pStyle w:val="BodyText"/>
      </w:pPr>
      <w:r>
        <w:t xml:space="preserve">Signature &amp; Date</w:t>
      </w:r>
    </w:p>
    <w:p>
      <w:pPr>
        <w:pStyle w:val="BodyText"/>
      </w:pPr>
      <w:r>
        <w:rPr>
          <w:bCs/>
          <w:b/>
        </w:rPr>
        <w:t xml:space="preserve">Important Notice:</w:t>
      </w:r>
      <w:r>
        <w:t xml:space="preserve"> </w:t>
      </w:r>
      <w:r>
        <w:t xml:space="preserve">This Quotation Estimate for the Education Administrator role in Iran Tehran is prepared exclusively for the named institutional client. It shall not be reproduced, distributed, or used for any other purpose without prior written consent from Tehran Professional Services Group. All financial figures are estimates and may be adjusted based on final contractual negotiations and applicable tax regulations in force in Tehran, Iran at the time of execution.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Iran Tehran</dc:title>
  <dc:creator/>
  <dc:language>en</dc:language>
  <cp:keywords/>
  <dcterms:created xsi:type="dcterms:W3CDTF">2026-10-10T06:56:58Z</dcterms:created>
  <dcterms:modified xsi:type="dcterms:W3CDTF">2026-10-10T06:56:58Z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