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Engagement of an Education Administrator — Japan Tokyo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QE-JT-2025-04871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Global Education Consulting K.K., Chiyoda-ku, Tokyo, Japan</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Location of Service</w:t>
            </w:r>
          </w:p>
        </w:tc>
        <w:tc>
          <w:tcPr/>
          <w:p>
            <w:pPr>
              <w:pStyle w:val="Compact"/>
              <w:jc w:val="left"/>
            </w:pPr>
            <w:r>
              <w:t xml:space="preserve">Japan Tokyo — Primary office in Minato-ku, Tokyo 106-0032</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Global Education Consulting K.K. to formally present the projected costs, deliverables, and engagement terms for the recruitment, onboarding, and ongoing professional management of a qualified</w:t>
      </w:r>
      <w:r>
        <w:t xml:space="preserve"> </w:t>
      </w:r>
      <w:r>
        <w:t xml:space="preserve">Education Administrator</w:t>
      </w:r>
      <w:r>
        <w:t xml:space="preserve"> </w:t>
      </w:r>
      <w:r>
        <w:t xml:space="preserve">to be stationed and operational within</w:t>
      </w:r>
      <w:r>
        <w:t xml:space="preserve"> </w:t>
      </w:r>
      <w:r>
        <w:t xml:space="preserve">Japan Tokyo</w:t>
      </w:r>
      <w:r>
        <w:t xml:space="preserve">. The Education Administrator will be responsible for overseeing academic program coordination, institutional compliance with the Japanese Ministry of Education, Culture, Sports, Science and Technology (MEXT) regulations, faculty scheduling, student records management, and inter-departmental communication across all Tokyo-based campuses.</w:t>
      </w:r>
    </w:p>
    <w:p>
      <w:pPr>
        <w:pStyle w:val="BodyText"/>
      </w:pPr>
      <w:r>
        <w:t xml:space="preserve">The scope of this Quotation Estimate encompasses the full lifecycle of the Education Administrator engagement, including initial candidate sourcing, background verification, visa and work-permit facilitation specific to Japan Tokyo immigration requirements, a structured ninety-day onboarding period, and a twelve-month retained management retainer. All figures presented herein are estimates based on current market rates in the Tokyo metropolitan education sector as of June 2025 and are subject to the terms outlined in Section 6.</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Unit</w:t>
            </w:r>
          </w:p>
        </w:tc>
        <w:tc>
          <w:tcPr/>
          <w:p>
            <w:pPr>
              <w:pStyle w:val="Compact"/>
              <w:jc w:val="left"/>
            </w:pPr>
            <w:r>
              <w:t xml:space="preserve">Estimated Cost (JPY)</w:t>
            </w:r>
          </w:p>
        </w:tc>
      </w:tr>
      <w:tr>
        <w:tc>
          <w:tcPr/>
          <w:p>
            <w:pPr>
              <w:pStyle w:val="Compact"/>
              <w:jc w:val="left"/>
            </w:pPr>
            <w:r>
              <w:t xml:space="preserve">2.1</w:t>
            </w:r>
          </w:p>
        </w:tc>
        <w:tc>
          <w:tcPr/>
          <w:p>
            <w:pPr>
              <w:pStyle w:val="Compact"/>
              <w:jc w:val="left"/>
            </w:pPr>
            <w:r>
              <w:t xml:space="preserve">Recruitment and candidate sourcing for Education Administrator role in Japan Tokyo (includes job posting, screening, and initial interviews)</w:t>
            </w:r>
          </w:p>
        </w:tc>
        <w:tc>
          <w:tcPr/>
          <w:p>
            <w:pPr>
              <w:pStyle w:val="Compact"/>
              <w:jc w:val="left"/>
            </w:pPr>
            <w:r>
              <w:t xml:space="preserve">One-time</w:t>
            </w:r>
          </w:p>
        </w:tc>
        <w:tc>
          <w:tcPr/>
          <w:p>
            <w:pPr>
              <w:pStyle w:val="Compact"/>
              <w:jc w:val="left"/>
            </w:pPr>
            <w:r>
              <w:t xml:space="preserve">480,000</w:t>
            </w:r>
          </w:p>
        </w:tc>
      </w:tr>
      <w:tr>
        <w:tc>
          <w:tcPr/>
          <w:p>
            <w:pPr>
              <w:pStyle w:val="Compact"/>
              <w:jc w:val="left"/>
            </w:pPr>
            <w:r>
              <w:t xml:space="preserve">2.2</w:t>
            </w:r>
          </w:p>
        </w:tc>
        <w:tc>
          <w:tcPr/>
          <w:p>
            <w:pPr>
              <w:pStyle w:val="Compact"/>
              <w:jc w:val="left"/>
            </w:pPr>
            <w:r>
              <w:t xml:space="preserve">Background verification, credential validation, and MEXT compliance check for the selected Education Administrator</w:t>
            </w:r>
          </w:p>
        </w:tc>
        <w:tc>
          <w:tcPr/>
          <w:p>
            <w:pPr>
              <w:pStyle w:val="Compact"/>
              <w:jc w:val="left"/>
            </w:pPr>
            <w:r>
              <w:t xml:space="preserve">One-time</w:t>
            </w:r>
          </w:p>
        </w:tc>
        <w:tc>
          <w:tcPr/>
          <w:p>
            <w:pPr>
              <w:pStyle w:val="Compact"/>
              <w:jc w:val="left"/>
            </w:pPr>
            <w:r>
              <w:t xml:space="preserve">220,000</w:t>
            </w:r>
          </w:p>
        </w:tc>
      </w:tr>
      <w:tr>
        <w:tc>
          <w:tcPr/>
          <w:p>
            <w:pPr>
              <w:pStyle w:val="Compact"/>
              <w:jc w:val="left"/>
            </w:pPr>
            <w:r>
              <w:t xml:space="preserve">2.3</w:t>
            </w:r>
          </w:p>
        </w:tc>
        <w:tc>
          <w:tcPr/>
          <w:p>
            <w:pPr>
              <w:pStyle w:val="Compact"/>
              <w:jc w:val="left"/>
            </w:pPr>
            <w:r>
              <w:t xml:space="preserve">Work visa and residence permit processing for Japan Tokyo (Immigration Services Agency coordination)</w:t>
            </w:r>
          </w:p>
        </w:tc>
        <w:tc>
          <w:tcPr/>
          <w:p>
            <w:pPr>
              <w:pStyle w:val="Compact"/>
              <w:jc w:val="left"/>
            </w:pPr>
            <w:r>
              <w:t xml:space="preserve">One-time</w:t>
            </w:r>
          </w:p>
        </w:tc>
        <w:tc>
          <w:tcPr/>
          <w:p>
            <w:pPr>
              <w:pStyle w:val="Compact"/>
              <w:jc w:val="left"/>
            </w:pPr>
            <w:r>
              <w:t xml:space="preserve">185,000</w:t>
            </w:r>
          </w:p>
        </w:tc>
      </w:tr>
      <w:tr>
        <w:tc>
          <w:tcPr/>
          <w:p>
            <w:pPr>
              <w:pStyle w:val="Compact"/>
              <w:jc w:val="left"/>
            </w:pPr>
            <w:r>
              <w:t xml:space="preserve">2.4</w:t>
            </w:r>
          </w:p>
        </w:tc>
        <w:tc>
          <w:tcPr/>
          <w:p>
            <w:pPr>
              <w:pStyle w:val="Compact"/>
              <w:jc w:val="left"/>
            </w:pPr>
            <w:r>
              <w:t xml:space="preserve">Ninety-day structured onboarding and integration program for the Education Administrator (includes Japanese administrative law training, campus orientation, and mentorship)</w:t>
            </w:r>
          </w:p>
        </w:tc>
        <w:tc>
          <w:tcPr/>
          <w:p>
            <w:pPr>
              <w:pStyle w:val="Compact"/>
              <w:jc w:val="left"/>
            </w:pPr>
            <w:r>
              <w:t xml:space="preserve">90 days</w:t>
            </w:r>
          </w:p>
        </w:tc>
        <w:tc>
          <w:tcPr/>
          <w:p>
            <w:pPr>
              <w:pStyle w:val="Compact"/>
              <w:jc w:val="left"/>
            </w:pPr>
            <w:r>
              <w:t xml:space="preserve">720,000</w:t>
            </w:r>
          </w:p>
        </w:tc>
      </w:tr>
      <w:tr>
        <w:tc>
          <w:tcPr/>
          <w:p>
            <w:pPr>
              <w:pStyle w:val="Compact"/>
              <w:jc w:val="left"/>
            </w:pPr>
            <w:r>
              <w:t xml:space="preserve">2.5</w:t>
            </w:r>
          </w:p>
        </w:tc>
        <w:tc>
          <w:tcPr/>
          <w:p>
            <w:pPr>
              <w:pStyle w:val="Compact"/>
              <w:jc w:val="left"/>
            </w:pPr>
            <w:r>
              <w:t xml:space="preserve">Monthly retained management retainer for the Education Administrator (salary, social insurance, pension contributions, and employer obligations under Japanese labor law)</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2.6</w:t>
            </w:r>
          </w:p>
        </w:tc>
        <w:tc>
          <w:tcPr/>
          <w:p>
            <w:pPr>
              <w:pStyle w:val="Compact"/>
              <w:jc w:val="left"/>
            </w:pPr>
            <w:r>
              <w:t xml:space="preserve">Annual professional development and MEXT regulatory update training for the Education Administrator</w:t>
            </w:r>
          </w:p>
        </w:tc>
        <w:tc>
          <w:tcPr/>
          <w:p>
            <w:pPr>
              <w:pStyle w:val="Compact"/>
              <w:jc w:val="left"/>
            </w:pPr>
            <w:r>
              <w:t xml:space="preserve">Annual</w:t>
            </w:r>
          </w:p>
        </w:tc>
        <w:tc>
          <w:tcPr/>
          <w:p>
            <w:pPr>
              <w:pStyle w:val="Compact"/>
              <w:jc w:val="left"/>
            </w:pPr>
            <w:r>
              <w:t xml:space="preserve">150,000</w:t>
            </w:r>
          </w:p>
        </w:tc>
      </w:tr>
      <w:tr>
        <w:tc>
          <w:tcPr/>
          <w:p>
            <w:pPr>
              <w:pStyle w:val="Compact"/>
              <w:jc w:val="left"/>
            </w:pPr>
            <w:r>
              <w:t xml:space="preserve">2.7</w:t>
            </w:r>
          </w:p>
        </w:tc>
        <w:tc>
          <w:tcPr/>
          <w:p>
            <w:pPr>
              <w:pStyle w:val="Compact"/>
              <w:jc w:val="left"/>
            </w:pPr>
            <w:r>
              <w:t xml:space="preserve">Office allocation, IT equipment, and administrative tool licensing in the Japan Tokyo headquarters</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2.8</w:t>
            </w:r>
          </w:p>
        </w:tc>
        <w:tc>
          <w:tcPr/>
          <w:p>
            <w:pPr>
              <w:pStyle w:val="Compact"/>
              <w:jc w:val="left"/>
            </w:pPr>
            <w:r>
              <w:t xml:space="preserve">Quarterly performance review and strategic alignment sessions (four sessions per year)</w:t>
            </w:r>
          </w:p>
        </w:tc>
        <w:tc>
          <w:tcPr/>
          <w:p>
            <w:pPr>
              <w:pStyle w:val="Compact"/>
              <w:jc w:val="left"/>
            </w:pPr>
            <w:r>
              <w:t xml:space="preserve">12 months</w:t>
            </w:r>
          </w:p>
        </w:tc>
        <w:tc>
          <w:tcPr/>
          <w:p>
            <w:pPr>
              <w:pStyle w:val="Compact"/>
              <w:jc w:val="left"/>
            </w:pPr>
            <w:r>
              <w:t xml:space="preserve">200,000</w:t>
            </w:r>
          </w:p>
        </w:tc>
      </w:tr>
      <w:tr>
        <w:tc>
          <w:tcPr>
            <w:gridSpan w:val="3"/>
          </w:tcPr>
          <w:p>
            <w:pPr>
              <w:pStyle w:val="Compact"/>
              <w:jc w:val="left"/>
            </w:pPr>
            <w:r>
              <w:t xml:space="preserve">TOTAL ESTIMATED COST (JPY)</w:t>
            </w:r>
          </w:p>
        </w:tc>
        <w:tc>
          <w:tcPr/>
          <w:p>
            <w:pPr>
              <w:pStyle w:val="Compact"/>
              <w:jc w:val="left"/>
            </w:pPr>
            <w:r>
              <w:t xml:space="preserve">16,715,000</w:t>
            </w:r>
          </w:p>
        </w:tc>
      </w:tr>
      <w:tr>
        <w:tc>
          <w:tcPr>
            <w:gridSpan w:val="3"/>
          </w:tcPr>
          <w:p>
            <w:pPr>
              <w:pStyle w:val="Compact"/>
              <w:jc w:val="left"/>
            </w:pPr>
            <w:r>
              <w:t xml:space="preserve">TOTAL ESTIMATED COST (USD, approximate at ¥155/USD)</w:t>
            </w:r>
          </w:p>
        </w:tc>
        <w:tc>
          <w:tcPr/>
          <w:p>
            <w:pPr>
              <w:pStyle w:val="Compact"/>
              <w:jc w:val="left"/>
            </w:pPr>
            <w:r>
              <w:t xml:space="preserve">$107,838.71</w:t>
            </w:r>
          </w:p>
        </w:tc>
      </w:tr>
    </w:tbl>
    <w:bookmarkEnd w:id="22"/>
    <w:bookmarkStart w:id="23" w:name="X72931382cdad0656e75ba27a5a6a4c4d1620a35"/>
    <w:p>
      <w:pPr>
        <w:pStyle w:val="Heading2"/>
      </w:pPr>
      <w:r>
        <w:t xml:space="preserve">3. Key Responsibilities of the Education Administrator in Japan Tokyo</w:t>
      </w:r>
    </w:p>
    <w:p>
      <w:pPr>
        <w:pStyle w:val="FirstParagraph"/>
      </w:pPr>
      <w:r>
        <w:t xml:space="preserve">The Education Administrator engaged under this Quotation Estimate will serve as the principal administrative authority for all educational operations within the client's Japan Tokyo facilities. Core duties include but are not limited to: maintaining full compliance with MEXT accreditation standards; coordinating curriculum delivery schedules across primary and secondary divisions; managing the student information management system (SIS) and ensuring data integrity in accordance with Japan's Act on the Protection of Personal Information (APPI); liaising with the Tokyo Metropolitan Board of Education on regulatory filings; supervising a team of no fewer than six administrative support staff; and producing quarterly operational reports for the client's board of directors.</w:t>
      </w:r>
    </w:p>
    <w:bookmarkEnd w:id="23"/>
    <w:bookmarkStart w:id="24" w:name="payment-schedule"/>
    <w:p>
      <w:pPr>
        <w:pStyle w:val="Heading2"/>
      </w:pPr>
      <w:r>
        <w:t xml:space="preserve">4. Payment Schedule</w:t>
      </w:r>
    </w:p>
    <w:p>
      <w:pPr>
        <w:pStyle w:val="FirstParagraph"/>
      </w:pPr>
      <w:r>
        <w:t xml:space="preserve">All costs outlined in this Quotation Estimate shall be settled in Japanese Yen (JPY) via bank transfer to the account designated by Meridian Global Education Consulting K.K. The payment schedule is structured as follows: thirty percent (30%) of the total upon execution of the service agreement; twenty-five percent (25%) upon successful completion of the onboarding period; and the remaining forty-five percent (45%) disbursed in equal monthly installments over the twelve-month retainer period. Late payments shall incur a surcharge of 1.5% per month as stipulated under Japanese commercial practice.</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a dedicated workspace within their Japan Tokyo premises and that no additional campus locations outside the 23-ward Tokyo metropolitan area will be required. Costs related to international airfare for the Education Administrator's initial relocation, personal tax advisory, and any legal disputes arising post-engagement are excluded from this estimate and will be quoted separately if required.</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thirty (30) calendar days from the date of issue. Beyond this period, all costs are subject to revision based on prevailing market conditions in Japan Tokyo.</w:t>
      </w:r>
    </w:p>
    <w:p>
      <w:pPr>
        <w:numPr>
          <w:ilvl w:val="0"/>
          <w:numId w:val="1001"/>
        </w:numPr>
        <w:pStyle w:val="Compact"/>
      </w:pPr>
      <w:r>
        <w:t xml:space="preserve">Acceptance of this Quotation Estimate constitutes a binding agreement between the parties, subject to the execution of a formal Service Level Agreement (SLA).</w:t>
      </w:r>
    </w:p>
    <w:p>
      <w:pPr>
        <w:numPr>
          <w:ilvl w:val="0"/>
          <w:numId w:val="1001"/>
        </w:numPr>
        <w:pStyle w:val="Compact"/>
      </w:pPr>
      <w:r>
        <w:t xml:space="preserve">The Education Administrator shall be employed in strict accordance with the Japanese Labor Standards Act, the Labor Contract Act, and all applicable Tokyo municipal regulations.</w:t>
      </w:r>
    </w:p>
    <w:p>
      <w:pPr>
        <w:numPr>
          <w:ilvl w:val="0"/>
          <w:numId w:val="1001"/>
        </w:numPr>
        <w:pStyle w:val="Compact"/>
      </w:pPr>
      <w:r>
        <w:t xml:space="preserve">Either party may terminate the engagement with sixty (60) days' written notice. Early termination within the first three months shall require payment of the full onboarding and recruitment fees.</w:t>
      </w:r>
    </w:p>
    <w:p>
      <w:pPr>
        <w:numPr>
          <w:ilvl w:val="0"/>
          <w:numId w:val="1001"/>
        </w:numPr>
        <w:pStyle w:val="Compact"/>
      </w:pPr>
      <w:r>
        <w:t xml:space="preserve">All intellectual property, student data, and institutional records handled by the Education Administrator remain the exclusive property of the client organization.</w:t>
      </w:r>
    </w:p>
    <w:p>
      <w:pPr>
        <w:numPr>
          <w:ilvl w:val="0"/>
          <w:numId w:val="1001"/>
        </w:numPr>
        <w:pStyle w:val="Compact"/>
      </w:pPr>
      <w:r>
        <w:t xml:space="preserve">This Quotation Estimate is governed by the laws of Japan, and any disputes shall be resolved through arbitration in Tokyo under the rules of the Japan Commercial Arbitration Association (JCAA).</w:t>
      </w:r>
    </w:p>
    <w:p>
      <w:pPr>
        <w:numPr>
          <w:ilvl w:val="0"/>
          <w:numId w:val="1001"/>
        </w:numPr>
        <w:pStyle w:val="Compact"/>
      </w:pPr>
      <w:r>
        <w:t xml:space="preserve">Confidentiality obligations under this Quotation Estimate and the resulting engagement shall survive termination for a period of three (3) years.</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the Education Administrator engagement in Japan Tokyo and authorizes Meridian Global Education Consulting K.K. to proceed with the services as described herein.</w:t>
      </w:r>
    </w:p>
    <w:p>
      <w:pPr>
        <w:pStyle w:val="BodyText"/>
      </w:pPr>
      <w:r>
        <w:rPr>
          <w:bCs/>
          <w:b/>
        </w:rPr>
        <w:t xml:space="preserve">For the Client Organization:</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Meridian Global Education Consulting K.K.:</w:t>
      </w:r>
    </w:p>
    <w:p>
      <w:pPr>
        <w:pStyle w:val="BodyText"/>
      </w:pPr>
      <w:r>
        <w:t xml:space="preserve">Name: Kenji Tanaka, Managing Director</w:t>
      </w:r>
    </w:p>
    <w:p>
      <w:pPr>
        <w:pStyle w:val="BodyText"/>
      </w:pPr>
      <w:r>
        <w:t xml:space="preserve">Title: Director of Education Administration Services</w:t>
      </w:r>
    </w:p>
    <w:p>
      <w:pPr>
        <w:pStyle w:val="BodyText"/>
      </w:pPr>
      <w:r>
        <w:t xml:space="preserve">Signature: ____________________________</w:t>
      </w:r>
    </w:p>
    <w:p>
      <w:pPr>
        <w:pStyle w:val="BodyText"/>
      </w:pPr>
      <w:r>
        <w:t xml:space="preserve">Date: ____________________________</w:t>
      </w:r>
    </w:p>
    <w:p>
      <w:pPr>
        <w:pStyle w:val="BodyText"/>
      </w:pPr>
      <w:r>
        <w:t xml:space="preserve">Meridian Global Education Consulting K.K. | 3-14-2 Nihonbashi, Chiyoda-ku, Tokyo 103-0027, Japan | Tel: +81-3-5555-0192 | Email: quotes@meridian-edu.jp</w:t>
      </w:r>
    </w:p>
    <w:p>
      <w:pPr>
        <w:pStyle w:val="BodyText"/>
      </w:pPr>
      <w:r>
        <w:t xml:space="preserve">This Quotation Estimate document is confidential and intended solely for the named recipient. Unauthorized distribution or reproduction is prohibited.</w:t>
      </w:r>
    </w:p>
    <w:p>
      <w:pPr>
        <w:pStyle w:val="BodyText"/>
      </w:pPr>
      <w:r>
        <w:t xml:space="preserve">Document Reference: QE-JT-2025-04871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Japan Tokyo</dc:title>
  <dc:creator/>
  <dc:language>en</dc:language>
  <cp:keywords/>
  <dcterms:created xsi:type="dcterms:W3CDTF">2026-10-10T06:19:03Z</dcterms:created>
  <dcterms:modified xsi:type="dcterms:W3CDTF">2026-10-10T06:19:03Z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