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Academic Personnel Solutions Ltd.</w:t>
      </w:r>
    </w:p>
    <w:p>
      <w:pPr>
        <w:pStyle w:val="BodyText"/>
      </w:pPr>
      <w:r>
        <w:t xml:space="preserve">Waiyaki Way, Westlands, Kenya Nairobi</w:t>
      </w:r>
    </w:p>
    <w:p>
      <w:pPr>
        <w:pStyle w:val="BodyText"/>
      </w:pPr>
      <w:r>
        <w:t xml:space="preserve">Tel: +254 700 123 456 | Email: quotations@acadpersonnel.co.ke</w:t>
      </w:r>
    </w:p>
    <w:p>
      <w:pPr>
        <w:pStyle w:val="BodyText"/>
      </w:pPr>
      <w:r>
        <w:t xml:space="preserve">Physical: P.O. Box 4521-00100, Kenya Nairobi</w:t>
      </w:r>
    </w:p>
    <w:bookmarkEnd w:id="20"/>
    <w:p>
      <w:pPr>
        <w:pStyle w:val="BodyText"/>
      </w:pPr>
      <w:r>
        <w:rPr>
          <w:bCs/>
          <w:b/>
        </w:rPr>
        <w:t xml:space="preserve">Quotation No.:</w:t>
      </w:r>
      <w:r>
        <w:t xml:space="preserve"> </w:t>
      </w:r>
      <w:r>
        <w:t xml:space="preserve">QTE-2025-NAI-0087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St. Augustine's Academy of Learning</w:t>
      </w:r>
      <w:r>
        <w:br/>
      </w:r>
      <w:r>
        <w:t xml:space="preserve">Karen, Kenya Nairobi</w:t>
      </w:r>
      <w:r>
        <w:br/>
      </w:r>
      <w:r>
        <w:t xml:space="preserve">Attn: Dr. Wanjiru Mwangi, Head of Administration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Academic Personnel Solutions Ltd. to St. Augustine's Academy of Learning, a reputable educational institution located in Kenya Nairobi. The purpose of this document is to provide a comprehensive, itemized financial projection for the recruitment, onboarding, and first-year engagement of a qualified</w:t>
      </w:r>
      <w:r>
        <w:t xml:space="preserve"> </w:t>
      </w:r>
      <w:r>
        <w:t xml:space="preserve">Education Administrator</w:t>
      </w:r>
      <w:r>
        <w:t xml:space="preserve"> </w:t>
      </w:r>
      <w:r>
        <w:t xml:space="preserve">to support the operational and academic management functions of the institution. This</w:t>
      </w:r>
      <w:r>
        <w:t xml:space="preserve"> </w:t>
      </w:r>
      <w:r>
        <w:t xml:space="preserve">Quotation Estimate</w:t>
      </w:r>
      <w:r>
        <w:t xml:space="preserve"> </w:t>
      </w:r>
      <w:r>
        <w:t xml:space="preserve">has been prepared in full compliance with the Kenya Labour Act (2007), the National Treasury guidelines on public and private sector procurement, and the regulatory standards set forth by the Teachers Service Commission (TSC) and the Commission for University Education (CUE) as applicable to administrative personnel in the education sector within Kenya Nairobi.</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w:t>
      </w:r>
      <w:r>
        <w:t xml:space="preserve"> </w:t>
      </w:r>
      <w:r>
        <w:t xml:space="preserve">Quotation Estimate</w:t>
      </w:r>
      <w:r>
        <w:t xml:space="preserve"> </w:t>
      </w:r>
      <w:r>
        <w:t xml:space="preserve">shall be responsible for the following core duties within the institution in Kenya Nairobi:</w:t>
      </w:r>
    </w:p>
    <w:p>
      <w:pPr>
        <w:numPr>
          <w:ilvl w:val="0"/>
          <w:numId w:val="1001"/>
        </w:numPr>
        <w:pStyle w:val="Compact"/>
      </w:pPr>
      <w:r>
        <w:t xml:space="preserve">Overseeing daily academic operations, including timetabling, examination scheduling, and curriculum coordination across all levels of instruction.</w:t>
      </w:r>
    </w:p>
    <w:p>
      <w:pPr>
        <w:numPr>
          <w:ilvl w:val="0"/>
          <w:numId w:val="1001"/>
        </w:numPr>
        <w:pStyle w:val="Compact"/>
      </w:pPr>
      <w:r>
        <w:t xml:space="preserve">Managing student records, enrollment processes, and compliance with the Kenya National Examinations Council (KNEC) reporting requirements.</w:t>
      </w:r>
    </w:p>
    <w:p>
      <w:pPr>
        <w:numPr>
          <w:ilvl w:val="0"/>
          <w:numId w:val="1001"/>
        </w:numPr>
        <w:pStyle w:val="Compact"/>
      </w:pPr>
      <w:r>
        <w:t xml:space="preserve">Coordinating with faculty members, department heads, and the Board of Governors to ensure alignment of academic policies with institutional strategic objectives.</w:t>
      </w:r>
    </w:p>
    <w:p>
      <w:pPr>
        <w:numPr>
          <w:ilvl w:val="0"/>
          <w:numId w:val="1001"/>
        </w:numPr>
        <w:pStyle w:val="Compact"/>
      </w:pPr>
      <w:r>
        <w:t xml:space="preserve">Administering budget allocations for academic departments, procurement of learning materials, and maintenance of educational infrastructure.</w:t>
      </w:r>
    </w:p>
    <w:p>
      <w:pPr>
        <w:numPr>
          <w:ilvl w:val="0"/>
          <w:numId w:val="1001"/>
        </w:numPr>
        <w:pStyle w:val="Compact"/>
      </w:pPr>
      <w:r>
        <w:t xml:space="preserve">Facilitating communication between the institution, parents, regulatory bodies in Kenya Nairobi, and external stakeholders.</w:t>
      </w:r>
    </w:p>
    <w:p>
      <w:pPr>
        <w:numPr>
          <w:ilvl w:val="0"/>
          <w:numId w:val="1001"/>
        </w:numPr>
        <w:pStyle w:val="Compact"/>
      </w:pPr>
      <w:r>
        <w:t xml:space="preserve">Implementing quality assurance frameworks and preparing reports for the Kenya Institute of Curriculum Development (KICD) and relevant county education offices.</w:t>
      </w:r>
    </w:p>
    <w:p>
      <w:pPr>
        <w:numPr>
          <w:ilvl w:val="0"/>
          <w:numId w:val="1001"/>
        </w:numPr>
        <w:pStyle w:val="Compact"/>
      </w:pPr>
      <w:r>
        <w:t xml:space="preserve">Supervising support staff, including librarians, laboratory technicians, and administrative clerks within the academic division.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Recruitment and screening of the Education Administrator (advertising, interviews, background checks, reference verification)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Onboarding and orientation programme for the Education Administrator (institutional policies, Kenya Nairobi education regulations, IT systems)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3</w:t>
            </w:r>
          </w:p>
        </w:tc>
        <w:tc>
          <w:tcPr/>
          <w:p>
            <w:pPr>
              <w:pStyle w:val="Compact"/>
              <w:jc w:val="left"/>
            </w:pPr>
            <w:r>
              <w:t xml:space="preserve">Annual gross salary for the Education Administrator (12 months, inclusive of 13th month bonus)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Statutory deductions and employer contributions (NHIF, NSSF, PAYE, Housing Levy) – employer's share</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Professional development and continuous training for the Education Administrator (workshops, conferences in Kenya Nairobi and regional centres)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Office equipment and workstation setup (laptop, ergonomic furniture, software licenses)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Transport allowance and field travel within Kenya Nairobi for institutional inspections and stakeholder meetings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Medical insurance coverage (comprehensive, family plan) for the Education Administrator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9</w:t>
            </w:r>
          </w:p>
        </w:tc>
        <w:tc>
          <w:tcPr/>
          <w:p>
            <w:pPr>
              <w:pStyle w:val="Compact"/>
              <w:jc w:val="left"/>
            </w:pPr>
            <w:r>
              <w:t xml:space="preserve">Administrative overhead and management fee (Academic Personnel Solutions Ltd.)</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10</w:t>
            </w:r>
          </w:p>
        </w:tc>
        <w:tc>
          <w:tcPr/>
          <w:p>
            <w:pPr>
              <w:pStyle w:val="Compact"/>
              <w:jc w:val="left"/>
            </w:pPr>
            <w:r>
              <w:t xml:space="preserve">VAT (16%) on applicable services</w:t>
            </w:r>
          </w:p>
        </w:tc>
        <w:tc>
          <w:tcPr/>
          <w:p>
            <w:pPr>
              <w:pStyle w:val="Compact"/>
              <w:jc w:val="left"/>
            </w:pPr>
            <w:r>
              <w:t xml:space="preserve">1</w:t>
            </w:r>
          </w:p>
        </w:tc>
        <w:tc>
          <w:tcPr/>
          <w:p>
            <w:pPr>
              <w:pStyle w:val="Compact"/>
              <w:jc w:val="left"/>
            </w:pPr>
            <w:r>
              <w:t xml:space="preserve">—</w:t>
            </w:r>
          </w:p>
        </w:tc>
        <w:tc>
          <w:tcPr/>
          <w:p>
            <w:pPr>
              <w:pStyle w:val="Compact"/>
              <w:jc w:val="left"/>
            </w:pPr>
            <w:r>
              <w:t xml:space="preserve">438,400</w:t>
            </w:r>
          </w:p>
        </w:tc>
      </w:tr>
      <w:tr>
        <w:tc>
          <w:tcPr>
            <w:gridSpan w:val="4"/>
          </w:tcPr>
          <w:p>
            <w:pPr>
              <w:pStyle w:val="Compact"/>
              <w:jc w:val="left"/>
            </w:pPr>
            <w:r>
              <w:t xml:space="preserve">GRAND TOTAL (KES)</w:t>
            </w:r>
          </w:p>
        </w:tc>
        <w:tc>
          <w:tcPr/>
          <w:p>
            <w:pPr>
              <w:pStyle w:val="Compact"/>
              <w:jc w:val="left"/>
            </w:pPr>
            <w:r>
              <w:t xml:space="preserve">3,927,400</w:t>
            </w:r>
          </w:p>
        </w:tc>
      </w:tr>
    </w:tbl>
    <w:bookmarkEnd w:id="23"/>
    <w:bookmarkStart w:id="24" w:name="payment-schedule"/>
    <w:p>
      <w:pPr>
        <w:pStyle w:val="Heading2"/>
      </w:pPr>
      <w:r>
        <w:t xml:space="preserve">4. Payment Schedule</w:t>
      </w:r>
    </w:p>
    <w:p>
      <w:pPr>
        <w:pStyle w:val="FirstParagraph"/>
      </w:pPr>
      <w:r>
        <w:t xml:space="preserve">This</w:t>
      </w:r>
      <w:r>
        <w:t xml:space="preserve"> </w:t>
      </w:r>
      <w:r>
        <w:t xml:space="preserve">Quotation Estimate</w:t>
      </w:r>
      <w:r>
        <w:t xml:space="preserve"> </w:t>
      </w:r>
      <w:r>
        <w:t xml:space="preserve">stipulates the following payment milestones for the engagement of the</w:t>
      </w:r>
      <w:r>
        <w:t xml:space="preserve"> </w:t>
      </w:r>
      <w:r>
        <w:t xml:space="preserve">Education Administrator</w:t>
      </w:r>
      <w:r>
        <w:t xml:space="preserve">:</w:t>
      </w:r>
    </w:p>
    <w:p>
      <w:pPr>
        <w:numPr>
          <w:ilvl w:val="0"/>
          <w:numId w:val="1002"/>
        </w:numPr>
        <w:pStyle w:val="Compact"/>
      </w:pPr>
      <w:r>
        <w:rPr>
          <w:bCs/>
          <w:b/>
        </w:rPr>
        <w:t xml:space="preserve">30% advance payment</w:t>
      </w:r>
      <w:r>
        <w:t xml:space="preserve"> </w:t>
      </w:r>
      <w:r>
        <w:t xml:space="preserve">(KES 1,178,220) upon acceptance of this Quotation Estimate and execution of the service agreement.</w:t>
      </w:r>
    </w:p>
    <w:p>
      <w:pPr>
        <w:numPr>
          <w:ilvl w:val="0"/>
          <w:numId w:val="1002"/>
        </w:numPr>
        <w:pStyle w:val="Compact"/>
      </w:pPr>
      <w:r>
        <w:rPr>
          <w:bCs/>
          <w:b/>
        </w:rPr>
        <w:t xml:space="preserve">40% interim payment</w:t>
      </w:r>
      <w:r>
        <w:t xml:space="preserve"> </w:t>
      </w:r>
      <w:r>
        <w:t xml:space="preserve">(KES 1,570,960) payable at the completion of the recruitment and onboarding phase (approximately 6 weeks from contract commencement).</w:t>
      </w:r>
    </w:p>
    <w:p>
      <w:pPr>
        <w:numPr>
          <w:ilvl w:val="0"/>
          <w:numId w:val="1002"/>
        </w:numPr>
        <w:pStyle w:val="Compact"/>
      </w:pPr>
      <w:r>
        <w:rPr>
          <w:bCs/>
          <w:b/>
        </w:rPr>
        <w:t xml:space="preserve">30% final payment</w:t>
      </w:r>
      <w:r>
        <w:t xml:space="preserve"> </w:t>
      </w:r>
      <w:r>
        <w:t xml:space="preserve">(KES 1,178,220) payable at the end of the first quarter of the Education Administrator's active service period, subject to satisfactory performance review.</w:t>
      </w:r>
    </w:p>
    <w:p>
      <w:pPr>
        <w:pStyle w:val="FirstParagraph"/>
      </w:pPr>
      <w:r>
        <w:t xml:space="preserve">All payments shall be made via bank transfer to the account of Academic Personnel Solutions Ltd., Equity Bank, Kenya Nairobi branch, Account No. 0123456789, in Kenyan Shillings (KES).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thirty (30) calendar days from the date of issue. Beyond this period, all costs and rates are subject to revision based on prevailing market conditions in Kenya Nairobi.</w:t>
      </w:r>
    </w:p>
    <w:p>
      <w:pPr>
        <w:pStyle w:val="BodyText"/>
      </w:pPr>
      <w:r>
        <w:rPr>
          <w:bCs/>
          <w:b/>
        </w:rPr>
        <w:t xml:space="preserve">5.2</w:t>
      </w:r>
      <w:r>
        <w:t xml:space="preserve"> </w:t>
      </w:r>
      <w:r>
        <w:t xml:space="preserve">The Education Administrator shall be engaged on a twelve (12) month renewable contract. Renewal terms shall be negotiated no later than sixty (60) days prior to the expiry of the initial term.</w:t>
      </w:r>
    </w:p>
    <w:p>
      <w:pPr>
        <w:pStyle w:val="BodyText"/>
      </w:pPr>
      <w:r>
        <w:rPr>
          <w:bCs/>
          <w:b/>
        </w:rPr>
        <w:t xml:space="preserve">5.3</w:t>
      </w:r>
      <w:r>
        <w:t xml:space="preserve"> </w:t>
      </w:r>
      <w:r>
        <w:t xml:space="preserve">Academic Personnel Solutions Ltd. reserves the right to substitute the Education Administrator with a candidate of equivalent or superior qualifications should the originally identified candidate become unavailable, provided prior written consent is obtained from the client.</w:t>
      </w:r>
    </w:p>
    <w:p>
      <w:pPr>
        <w:pStyle w:val="BodyText"/>
      </w:pPr>
      <w:r>
        <w:rPr>
          <w:bCs/>
          <w:b/>
        </w:rPr>
        <w:t xml:space="preserve">5.4</w:t>
      </w:r>
      <w:r>
        <w:t xml:space="preserve"> </w:t>
      </w:r>
      <w:r>
        <w:t xml:space="preserve">All statutory obligations under Kenyan labour law, including but not limited to the Employment Act, the Income Tax Act, and the Social Security Act, shall be fully met by the employer as outlined in this Quotation Estimate.</w:t>
      </w:r>
    </w:p>
    <w:p>
      <w:pPr>
        <w:pStyle w:val="BodyText"/>
      </w:pPr>
      <w:r>
        <w:rPr>
          <w:bCs/>
          <w:b/>
        </w:rPr>
        <w:t xml:space="preserve">5.5</w:t>
      </w:r>
      <w:r>
        <w:t xml:space="preserve"> </w:t>
      </w:r>
      <w:r>
        <w:t xml:space="preserve">Any disputes arising from the interpretation or execution of this Quotation Estimate shall be resolved through mediation in Kenya Nairobi, in accordance with the Alternative Dispute Resolution Act (2011) of Kenya.</w:t>
      </w:r>
    </w:p>
    <w:p>
      <w:pPr>
        <w:pStyle w:val="BodyText"/>
      </w:pPr>
      <w:r>
        <w:rPr>
          <w:bCs/>
          <w:b/>
        </w:rPr>
        <w:t xml:space="preserve">5.6</w:t>
      </w:r>
      <w:r>
        <w:t xml:space="preserve"> </w:t>
      </w:r>
      <w:r>
        <w:t xml:space="preserve">This Quotation Estimate does not constitute a binding contract until countersigned by both parties and accompanied by the executed Service Level Agreement (SLA).</w:t>
      </w:r>
    </w:p>
    <w:p>
      <w:pPr>
        <w:pStyle w:val="BodyText"/>
      </w:pPr>
      <w:r>
        <w:rPr>
          <w:bCs/>
          <w:b/>
        </w:rPr>
        <w:t xml:space="preserve">Note:</w:t>
      </w:r>
      <w:r>
        <w:t xml:space="preserve"> </w:t>
      </w:r>
      <w:r>
        <w:t xml:space="preserve">This Quotation Estimate assumes that the client institution provides a dedicated office space, internet connectivity, and access to the institution's existing management information systems. Any additional infrastructure requirements beyond those specified shall be quoted separately. All figures are denominated in Kenyan Shillings (KES) and are exclusive of any changes in statutory rates by the Kenya Revenue Authority (KRA) during the contract period.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 the engagement of an</w:t>
      </w:r>
      <w:r>
        <w:t xml:space="preserve"> </w:t>
      </w:r>
      <w:r>
        <w:t xml:space="preserve">Education Administrator</w:t>
      </w:r>
      <w:r>
        <w:t xml:space="preserve"> </w:t>
      </w:r>
      <w:r>
        <w:t xml:space="preserve">in Kenya Nairobi has been reviewed, understood, and accepted in its entirety.</w:t>
      </w:r>
    </w:p>
    <w:p>
      <w:pPr>
        <w:pStyle w:val="BodyText"/>
      </w:pPr>
      <w:r>
        <w:rPr>
          <w:bCs/>
          <w:b/>
        </w:rPr>
        <w:t xml:space="preserve">For: Academic Personnel Solutions Ltd.</w:t>
      </w:r>
      <w:r>
        <w:br/>
      </w:r>
      <w:r>
        <w:t xml:space="preserve">Name: ___________________________</w:t>
      </w:r>
      <w:r>
        <w:br/>
      </w:r>
      <w:r>
        <w:t xml:space="preserve">Title: Managing Director</w:t>
      </w:r>
      <w:r>
        <w:br/>
      </w:r>
      <w:r>
        <w:t xml:space="preserve">Signature &amp; Date: _______________</w:t>
      </w:r>
    </w:p>
    <w:p>
      <w:pPr>
        <w:pStyle w:val="BodyText"/>
      </w:pPr>
      <w:r>
        <w:rPr>
          <w:bCs/>
          <w:b/>
        </w:rPr>
        <w:t xml:space="preserve">For: St. Augustine's Academy of Learning</w:t>
      </w:r>
      <w:r>
        <w:br/>
      </w:r>
      <w:r>
        <w:t xml:space="preserve">Name: ___________________________</w:t>
      </w:r>
      <w:r>
        <w:br/>
      </w:r>
      <w:r>
        <w:t xml:space="preserve">Title: Head of Administration</w:t>
      </w:r>
      <w:r>
        <w:br/>
      </w:r>
      <w:r>
        <w:t xml:space="preserve">Signature &amp; Date: _______________</w:t>
      </w:r>
    </w:p>
    <w:p>
      <w:pPr>
        <w:pStyle w:val="BodyText"/>
      </w:pPr>
      <w:r>
        <w:t xml:space="preserve">Academic Personnel Solutions Ltd. | Registered in Kenya | PRA No. 123456789 | KRA PIN: P051234567X</w:t>
      </w:r>
    </w:p>
    <w:p>
      <w:pPr>
        <w:pStyle w:val="BodyText"/>
      </w:pPr>
      <w:r>
        <w:t xml:space="preserve">This Quotation Estimate is the property of Academic Personnel Solutions Ltd. and is intended solely for the use of the addressee in Kenya Nairobi.</w:t>
      </w:r>
    </w:p>
    <w:p>
      <w:pPr>
        <w:pStyle w:val="BodyText"/>
      </w:pPr>
      <w:r>
        <w:t xml:space="preserve">Document Reference: QTE-2025-NAI-0087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Kenya Nairobi</dc:title>
  <dc:creator/>
  <dc:language>en</dc:language>
  <cp:keywords/>
  <dcterms:created xsi:type="dcterms:W3CDTF">2026-10-10T06:44:28Z</dcterms:created>
  <dcterms:modified xsi:type="dcterms:W3CDTF">2026-10-10T06:44:28Z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