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Professional Education Administrator Services — New Zealand Auckland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QE-EDU-AKL-2025-0417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calendar days)</w:t>
            </w:r>
          </w:p>
        </w:tc>
      </w:tr>
      <w:tr>
        <w:tc>
          <w:tcPr/>
          <w:p>
            <w:pPr>
              <w:pStyle w:val="Compact"/>
              <w:jc w:val="left"/>
            </w:pPr>
            <w:r>
              <w:t xml:space="preserve">Prepared By</w:t>
            </w:r>
          </w:p>
        </w:tc>
        <w:tc>
          <w:tcPr/>
          <w:p>
            <w:pPr>
              <w:pStyle w:val="Compact"/>
              <w:jc w:val="left"/>
            </w:pPr>
            <w:r>
              <w:t xml:space="preserve">Meridian Education Consulting Ltd, 14 Federal Street, Auckland Central, Auckland 1010, New Zealand</w:t>
            </w:r>
          </w:p>
        </w:tc>
      </w:tr>
      <w:tr>
        <w:tc>
          <w:tcPr/>
          <w:p>
            <w:pPr>
              <w:pStyle w:val="Compact"/>
              <w:jc w:val="left"/>
            </w:pPr>
            <w:r>
              <w:t xml:space="preserve">Prepared For</w:t>
            </w:r>
          </w:p>
        </w:tc>
        <w:tc>
          <w:tcPr/>
          <w:p>
            <w:pPr>
              <w:pStyle w:val="Compact"/>
              <w:jc w:val="left"/>
            </w:pPr>
            <w:r>
              <w:t xml:space="preserve">Auckland Regional Education Board, 100 Victoria Street West, Auckland 1010, New Zealand</w:t>
            </w:r>
          </w:p>
        </w:tc>
      </w:tr>
      <w:tr>
        <w:tc>
          <w:tcPr/>
          <w:p>
            <w:pPr>
              <w:pStyle w:val="Compact"/>
              <w:jc w:val="left"/>
            </w:pPr>
            <w:r>
              <w:t xml:space="preserve">Contact Person</w:t>
            </w:r>
          </w:p>
        </w:tc>
        <w:tc>
          <w:tcPr/>
          <w:p>
            <w:pPr>
              <w:pStyle w:val="Compact"/>
              <w:jc w:val="left"/>
            </w:pPr>
            <w:r>
              <w:t xml:space="preserve">Dr. Sarah Mitchell, Director of Human Resources</w:t>
            </w:r>
          </w:p>
        </w:tc>
      </w:tr>
      <w:tr>
        <w:tc>
          <w:tcPr/>
          <w:p>
            <w:pPr>
              <w:pStyle w:val="Compact"/>
              <w:jc w:val="left"/>
            </w:pPr>
            <w:r>
              <w:t xml:space="preserve">Currency</w:t>
            </w:r>
          </w:p>
        </w:tc>
        <w:tc>
          <w:tcPr/>
          <w:p>
            <w:pPr>
              <w:pStyle w:val="Compact"/>
              <w:jc w:val="left"/>
            </w:pPr>
            <w:r>
              <w:t xml:space="preserve">New Zealand Dollars (NZD)</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in accordance with the procurement guidelines of the Auckland Regional Education Board and provides a comprehensive financial breakdown for the recruitment, onboarding, and ongoing professional support of an</w:t>
      </w:r>
      <w:r>
        <w:t xml:space="preserve"> </w:t>
      </w:r>
      <w:r>
        <w:t xml:space="preserve">Education Administrator</w:t>
      </w:r>
      <w:r>
        <w:t xml:space="preserve"> </w:t>
      </w:r>
      <w:r>
        <w:t xml:space="preserve">position within the New Zealand Auckland education sector. The scope of this engagement covers all administrative, operational, and compliance-related functions that an Education Administrator is expected to perform in alignment with the New Zealand Curriculum Framework, the Education Act 1989, and the local policies of the Auckland Council education division.</w:t>
      </w:r>
    </w:p>
    <w:p>
      <w:pPr>
        <w:pStyle w:val="BodyText"/>
      </w:pPr>
      <w:r>
        <w:t xml:space="preserve">The</w:t>
      </w:r>
      <w:r>
        <w:t xml:space="preserve"> </w:t>
      </w:r>
      <w:r>
        <w:t xml:space="preserve">Education Administrator</w:t>
      </w:r>
      <w:r>
        <w:t xml:space="preserve"> </w:t>
      </w:r>
      <w:r>
        <w:t xml:space="preserve">role, as defined in this Quotation Estimate, encompasses the management of student records, coordination of teaching and learning resources, oversight of timetabling systems, liaison between school leadership and the New Zealand Auckland community, and the maintenance of statutory reporting obligations to the Ministry of Education. This Quotation Estimate reflects the current market rates for qualified Education Administrator professionals operating within the New Zealand Auckland metropolitan area as of mid-2025.</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Recruitment and selection of a qualified Education Administrator (including job advertisement, candidate screening, interviews, and reference checks within New Zealand Auckland)</w:t>
            </w:r>
          </w:p>
        </w:tc>
        <w:tc>
          <w:tcPr/>
          <w:p>
            <w:pPr>
              <w:pStyle w:val="Compact"/>
              <w:jc w:val="left"/>
            </w:pPr>
            <w:r>
              <w:t xml:space="preserve">One-time (6 weeks)</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Onboarding and induction programme for the Education Administrator (covering NZ education legislation, Auckland-specific policies, and institutional systems)</w:t>
            </w:r>
          </w:p>
        </w:tc>
        <w:tc>
          <w:tcPr/>
          <w:p>
            <w:pPr>
              <w:pStyle w:val="Compact"/>
              <w:jc w:val="left"/>
            </w:pPr>
            <w:r>
              <w:t xml:space="preserve">One-time (2 weeks)</w:t>
            </w:r>
          </w:p>
        </w:tc>
        <w:tc>
          <w:tcPr/>
          <w:p>
            <w:pPr>
              <w:pStyle w:val="Compact"/>
              <w:jc w:val="left"/>
            </w:pPr>
            <w:r>
              <w:t xml:space="preserve">$2,200.00</w:t>
            </w:r>
          </w:p>
        </w:tc>
      </w:tr>
      <w:tr>
        <w:tc>
          <w:tcPr/>
          <w:p>
            <w:pPr>
              <w:pStyle w:val="Compact"/>
              <w:jc w:val="left"/>
            </w:pPr>
            <w:r>
              <w:t xml:space="preserve">03</w:t>
            </w:r>
          </w:p>
        </w:tc>
        <w:tc>
          <w:tcPr/>
          <w:p>
            <w:pPr>
              <w:pStyle w:val="Compact"/>
              <w:jc w:val="left"/>
            </w:pPr>
            <w:r>
              <w:t xml:space="preserve">Annual salary for the Education Administrator (Level 10, Education Administration, New Zealand Public Service Pay Scale)</w:t>
            </w:r>
          </w:p>
        </w:tc>
        <w:tc>
          <w:tcPr/>
          <w:p>
            <w:pPr>
              <w:pStyle w:val="Compact"/>
              <w:jc w:val="left"/>
            </w:pPr>
            <w:r>
              <w:t xml:space="preserve">12 months</w:t>
            </w:r>
          </w:p>
        </w:tc>
        <w:tc>
          <w:tcPr/>
          <w:p>
            <w:pPr>
              <w:pStyle w:val="Compact"/>
              <w:jc w:val="left"/>
            </w:pPr>
            <w:r>
              <w:t xml:space="preserve">$98,400.00</w:t>
            </w:r>
          </w:p>
        </w:tc>
      </w:tr>
      <w:tr>
        <w:tc>
          <w:tcPr/>
          <w:p>
            <w:pPr>
              <w:pStyle w:val="Compact"/>
              <w:jc w:val="left"/>
            </w:pPr>
            <w:r>
              <w:t xml:space="preserve">04</w:t>
            </w:r>
          </w:p>
        </w:tc>
        <w:tc>
          <w:tcPr/>
          <w:p>
            <w:pPr>
              <w:pStyle w:val="Compact"/>
              <w:jc w:val="left"/>
            </w:pPr>
            <w:r>
              <w:t xml:space="preserve">Employer superannuation contributions (KiwiSaver) and ACC levies for the Education Administrator</w:t>
            </w:r>
          </w:p>
        </w:tc>
        <w:tc>
          <w:tcPr/>
          <w:p>
            <w:pPr>
              <w:pStyle w:val="Compact"/>
              <w:jc w:val="left"/>
            </w:pPr>
            <w:r>
              <w:t xml:space="preserve">12 months</w:t>
            </w:r>
          </w:p>
        </w:tc>
        <w:tc>
          <w:tcPr/>
          <w:p>
            <w:pPr>
              <w:pStyle w:val="Compact"/>
              <w:jc w:val="left"/>
            </w:pPr>
            <w:r>
              <w:t xml:space="preserve">$11,750.00</w:t>
            </w:r>
          </w:p>
        </w:tc>
      </w:tr>
      <w:tr>
        <w:tc>
          <w:tcPr/>
          <w:p>
            <w:pPr>
              <w:pStyle w:val="Compact"/>
              <w:jc w:val="left"/>
            </w:pPr>
            <w:r>
              <w:t xml:space="preserve">05</w:t>
            </w:r>
          </w:p>
        </w:tc>
        <w:tc>
          <w:tcPr/>
          <w:p>
            <w:pPr>
              <w:pStyle w:val="Compact"/>
              <w:jc w:val="left"/>
            </w:pPr>
            <w:r>
              <w:t xml:space="preserve">Professional development and CPD funding for the Education Administrator (workshops, conferences, and NZQA-aligned courses in Auckland)</w:t>
            </w:r>
          </w:p>
        </w:tc>
        <w:tc>
          <w:tcPr/>
          <w:p>
            <w:pPr>
              <w:pStyle w:val="Compact"/>
              <w:jc w:val="left"/>
            </w:pPr>
            <w:r>
              <w:t xml:space="preserve">Annual</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Administrative software licensing and digital infrastructure (student management systems, payroll, and reporting tools)</w:t>
            </w:r>
          </w:p>
        </w:tc>
        <w:tc>
          <w:tcPr/>
          <w:p>
            <w:pPr>
              <w:pStyle w:val="Compact"/>
              <w:jc w:val="left"/>
            </w:pPr>
            <w:r>
              <w:t xml:space="preserve">Annual</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Compliance and audit support for the Education Administrator (annual review, performance appraisal, and Ministry of Education reporting)</w:t>
            </w:r>
          </w:p>
        </w:tc>
        <w:tc>
          <w:tcPr/>
          <w:p>
            <w:pPr>
              <w:pStyle w:val="Compact"/>
              <w:jc w:val="left"/>
            </w:pPr>
            <w:r>
              <w:t xml:space="preserve">Annual</w:t>
            </w:r>
          </w:p>
        </w:tc>
        <w:tc>
          <w:tcPr/>
          <w:p>
            <w:pPr>
              <w:pStyle w:val="Compact"/>
              <w:jc w:val="left"/>
            </w:pPr>
            <w:r>
              <w:t xml:space="preserve">$2,800.00</w:t>
            </w:r>
          </w:p>
        </w:tc>
      </w:tr>
      <w:tr>
        <w:tc>
          <w:tcPr/>
          <w:p>
            <w:pPr>
              <w:pStyle w:val="Compact"/>
              <w:jc w:val="left"/>
            </w:pPr>
            <w:r>
              <w:t xml:space="preserve">08</w:t>
            </w:r>
          </w:p>
        </w:tc>
        <w:tc>
          <w:tcPr/>
          <w:p>
            <w:pPr>
              <w:pStyle w:val="Compact"/>
              <w:jc w:val="left"/>
            </w:pPr>
            <w:r>
              <w:t xml:space="preserve">Contingency and miscellaneous administrative costs (stationery, travel within New Zealand Auckland, and ad-hoc project support)</w:t>
            </w:r>
          </w:p>
        </w:tc>
        <w:tc>
          <w:tcPr/>
          <w:p>
            <w:pPr>
              <w:pStyle w:val="Compact"/>
              <w:jc w:val="left"/>
            </w:pPr>
            <w:r>
              <w:t xml:space="preserve">Annual</w:t>
            </w:r>
          </w:p>
        </w:tc>
        <w:tc>
          <w:tcPr/>
          <w:p>
            <w:pPr>
              <w:pStyle w:val="Compact"/>
              <w:jc w:val="left"/>
            </w:pPr>
            <w:r>
              <w:t xml:space="preserve">$1,900.00</w:t>
            </w:r>
          </w:p>
        </w:tc>
      </w:tr>
      <w:tr>
        <w:tc>
          <w:tcPr>
            <w:gridSpan w:val="3"/>
          </w:tcPr>
          <w:p>
            <w:pPr>
              <w:pStyle w:val="Compact"/>
              <w:jc w:val="left"/>
            </w:pPr>
            <w:r>
              <w:t xml:space="preserve">TOTAL ESTIMATED ANNUAL COST (NZD)</w:t>
            </w:r>
          </w:p>
        </w:tc>
        <w:tc>
          <w:tcPr/>
          <w:p>
            <w:pPr>
              <w:pStyle w:val="Compact"/>
              <w:jc w:val="left"/>
            </w:pPr>
            <w:r>
              <w:t xml:space="preserve">$130,900.00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may be subject to revised pricing due to market fluctuations in the New Zealand Auckland education sector.</w:t>
      </w:r>
    </w:p>
    <w:p>
      <w:pPr>
        <w:numPr>
          <w:ilvl w:val="0"/>
          <w:numId w:val="1001"/>
        </w:numPr>
        <w:pStyle w:val="Compact"/>
      </w:pPr>
      <w:r>
        <w:t xml:space="preserve">All amounts stated in this Quotation Estimate are in New Zealand Dollars (NZD) and are exclusive of Goods and Services Tax (GST) at the prevailing rate of 15%, unless otherwise specified in writing.</w:t>
      </w:r>
    </w:p>
    <w:p>
      <w:pPr>
        <w:numPr>
          <w:ilvl w:val="0"/>
          <w:numId w:val="1001"/>
        </w:numPr>
        <w:pStyle w:val="Compact"/>
      </w:pPr>
      <w:r>
        <w:t xml:space="preserve">The</w:t>
      </w:r>
      <w:r>
        <w:t xml:space="preserve"> </w:t>
      </w:r>
      <w:r>
        <w:t xml:space="preserve">Education Administrator</w:t>
      </w:r>
      <w:r>
        <w:t xml:space="preserve"> </w:t>
      </w:r>
      <w:r>
        <w:t xml:space="preserve">shall be engaged under a standard New Zealand employment agreement in compliance with the Employment Relations Act 2000 and the Employment Contracts Act provisions applicable in Auckland.</w:t>
      </w:r>
    </w:p>
    <w:p>
      <w:pPr>
        <w:numPr>
          <w:ilvl w:val="0"/>
          <w:numId w:val="1001"/>
        </w:numPr>
        <w:pStyle w:val="Compact"/>
      </w:pPr>
      <w:r>
        <w:t xml:space="preserve">Payment terms for this Quotation Estimate are Net 30 days from the date of invoice. The initial recruitment and onboarding fees (Items 01 and 02) are payable upon completion of each respective phase.</w:t>
      </w:r>
    </w:p>
    <w:p>
      <w:pPr>
        <w:numPr>
          <w:ilvl w:val="0"/>
          <w:numId w:val="1001"/>
        </w:numPr>
        <w:pStyle w:val="Compact"/>
      </w:pPr>
      <w:r>
        <w:t xml:space="preserve">Meridian Education Consulting Ltd reserves the right to amend this Quotation Estimate in the event of legislative changes affecting education administration in New Zealand, provided that written notice is given to the client no fewer than fourteen (14) days prior to the effective date of any amendment.</w:t>
      </w:r>
    </w:p>
    <w:p>
      <w:pPr>
        <w:numPr>
          <w:ilvl w:val="0"/>
          <w:numId w:val="1001"/>
        </w:numPr>
        <w:pStyle w:val="Compact"/>
      </w:pPr>
      <w:r>
        <w:t xml:space="preserve">All services described in this Quotation Estimate shall be delivered in accordance with the New Zealand Code of Ethics for Education Professionals and the specific operational policies of the Auckland Regional Education Board.</w:t>
      </w:r>
    </w:p>
    <w:p>
      <w:pPr>
        <w:numPr>
          <w:ilvl w:val="0"/>
          <w:numId w:val="1001"/>
        </w:numPr>
        <w:pStyle w:val="Compact"/>
      </w:pPr>
      <w:r>
        <w:t xml:space="preserve">This Quotation Estimate does not constitute a binding contract until formally accepted in writing by both parties and countersigned in the acceptance section below.</w:t>
      </w:r>
    </w:p>
    <w:p>
      <w:pPr>
        <w:numPr>
          <w:ilvl w:val="0"/>
          <w:numId w:val="1001"/>
        </w:numPr>
        <w:pStyle w:val="Compact"/>
      </w:pPr>
      <w:r>
        <w:t xml:space="preserve">Any disputes arising from this Quotation Estimate shall be resolved in accordance with the New Zealand Disputes Resolution Act 2023, with jurisdiction in the Auckland District Court.</w:t>
      </w:r>
    </w:p>
    <w:bookmarkEnd w:id="23"/>
    <w:bookmarkStart w:id="24" w:name="assumptions-and-exclusions"/>
    <w:p>
      <w:pPr>
        <w:pStyle w:val="Heading2"/>
      </w:pPr>
      <w:r>
        <w:t xml:space="preserve">4. Assumptions and Exclusions</w:t>
      </w:r>
    </w:p>
    <w:p>
      <w:pPr>
        <w:pStyle w:val="FirstParagraph"/>
      </w:pPr>
      <w:r>
        <w:t xml:space="preserve">This Quotation Estimate assumes that the</w:t>
      </w:r>
      <w:r>
        <w:t xml:space="preserve"> </w:t>
      </w:r>
      <w:r>
        <w:t xml:space="preserve">Education Administrator</w:t>
      </w:r>
      <w:r>
        <w:t xml:space="preserve"> </w:t>
      </w:r>
      <w:r>
        <w:t xml:space="preserve">will be based in the New Zealand Auckland metropolitan area and will have access to standard office facilities provided by the client. The estimate does not include costs associated with relocation, visa sponsorship (if applicable), or any specialised training beyond the standard CPD allocation. Should the scope of the Education Administrator role expand to include multi-site coordination across the wider Auckland region, a supplementary Quotation Estimate will be issued at no additional cost to the client.</w:t>
      </w:r>
    </w:p>
    <w:bookmarkEnd w:id="24"/>
    <w:bookmarkStart w:id="25" w:name="acceptance"/>
    <w:p>
      <w:pPr>
        <w:pStyle w:val="Heading2"/>
      </w:pPr>
      <w:r>
        <w:t xml:space="preserve">5. Acceptance</w:t>
      </w:r>
    </w:p>
    <w:p>
      <w:pPr>
        <w:pStyle w:val="FirstParagraph"/>
      </w:pPr>
      <w:r>
        <w:t xml:space="preserve">By signing below, the client acknowledges and accepts this</w:t>
      </w:r>
      <w:r>
        <w:t xml:space="preserve"> </w:t>
      </w:r>
      <w:r>
        <w:t xml:space="preserve">Quotation Estimate</w:t>
      </w:r>
      <w:r>
        <w:t xml:space="preserve"> </w:t>
      </w:r>
      <w:r>
        <w:t xml:space="preserve">for the provision of Education Administrator services in New Zealand Auckland on the terms and conditions set out herein.</w:t>
      </w:r>
    </w:p>
    <w:p>
      <w:pPr>
        <w:pStyle w:val="BodyText"/>
      </w:pPr>
      <w:r>
        <w:rPr>
          <w:bCs/>
          <w:b/>
        </w:rPr>
        <w:t xml:space="preserve">For and on behalf of the Client:</w:t>
      </w:r>
    </w:p>
    <w:p>
      <w:pPr>
        <w:pStyle w:val="BodyText"/>
      </w:pPr>
      <w:r>
        <w:t xml:space="preserve">Name: ________________________    Title: ________________________    Date: ____________</w:t>
      </w:r>
    </w:p>
    <w:p>
      <w:pPr>
        <w:pStyle w:val="BodyText"/>
      </w:pPr>
      <w:r>
        <w:rPr>
          <w:bCs/>
          <w:b/>
        </w:rPr>
        <w:t xml:space="preserve">For and on behalf of Meridian Education Consulting Ltd:</w:t>
      </w:r>
    </w:p>
    <w:p>
      <w:pPr>
        <w:pStyle w:val="BodyText"/>
      </w:pPr>
      <w:r>
        <w:t xml:space="preserve">Name: ________________________    Title: ________________________    Date: ____________</w:t>
      </w:r>
    </w:p>
    <w:p>
      <w:pPr>
        <w:pStyle w:val="BodyText"/>
      </w:pPr>
      <w:r>
        <w:t xml:space="preserve">Meridian Education Consulting Ltd — NZBN 9429041234567 — 14 Federal Street, Auckland Central, Auckland 1010, New Zealand</w:t>
      </w:r>
    </w:p>
    <w:p>
      <w:pPr>
        <w:pStyle w:val="BodyText"/>
      </w:pPr>
      <w:r>
        <w:t xml:space="preserve">Phone: +64 9 376 4521  |  Email: enquiries@meridianedu.co.nz  |  This Quotation Estimate is the property of Meridian Education Consulting Ltd and is issued solely for the named recipient.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New Zealand Auckland</dc:title>
  <dc:creator/>
  <dc:language>en</dc:language>
  <cp:keywords/>
  <dcterms:created xsi:type="dcterms:W3CDTF">2026-10-10T08:51:25Z</dcterms:created>
  <dcterms:modified xsi:type="dcterms:W3CDTF">2026-10-10T08:51:25Z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