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rPr>
          <w:bCs/>
          <w:b/>
        </w:rPr>
        <w:t xml:space="preserve">Manila Education &amp; Workforce Solutions Inc.</w:t>
      </w:r>
    </w:p>
    <w:p>
      <w:pPr>
        <w:pStyle w:val="BodyText"/>
      </w:pPr>
      <w:r>
        <w:t xml:space="preserve">128th Floor, The Atrium Tower, Makati City, Philippines Manila</w:t>
      </w:r>
    </w:p>
    <w:p>
      <w:pPr>
        <w:pStyle w:val="BodyText"/>
      </w:pPr>
      <w:r>
        <w:t xml:space="preserve">Tel: +63 (2) 8888-4521 | Email: quotations@manilaeduworkforce.ph</w:t>
      </w:r>
    </w:p>
    <w:p>
      <w:pPr>
        <w:pStyle w:val="BodyText"/>
      </w:pPr>
      <w:r>
        <w:t xml:space="preserve">DTI Registration No. 201912345678 | BIR TIN: 000-123-456-789</w:t>
      </w:r>
    </w:p>
    <w:bookmarkEnd w:id="20"/>
    <w:p>
      <w:pPr>
        <w:pStyle w:val="BodyText"/>
      </w:pPr>
      <w:r>
        <w:rPr>
          <w:bCs/>
          <w:b/>
        </w:rPr>
        <w:t xml:space="preserve">Quotation No.:</w:t>
      </w:r>
      <w:r>
        <w:t xml:space="preserve"> </w:t>
      </w:r>
      <w:r>
        <w:t xml:space="preserve">QTE-2025-0714-EM</w:t>
      </w:r>
      <w:r>
        <w:br/>
      </w:r>
      <w:r>
        <w:rPr>
          <w:bCs/>
          <w:b/>
        </w:rPr>
        <w:t xml:space="preserve">Date Issued:</w:t>
      </w:r>
      <w:r>
        <w:t xml:space="preserve"> </w:t>
      </w:r>
      <w:r>
        <w:t xml:space="preserve">July 14, 2025</w:t>
      </w:r>
      <w:r>
        <w:br/>
      </w:r>
      <w:r>
        <w:rPr>
          <w:bCs/>
          <w:b/>
        </w:rPr>
        <w:t xml:space="preserve">Valid Until:</w:t>
      </w:r>
      <w:r>
        <w:t xml:space="preserve"> </w:t>
      </w:r>
      <w:r>
        <w:t xml:space="preserve">August 13, 2025</w:t>
      </w:r>
    </w:p>
    <w:p>
      <w:pPr>
        <w:pStyle w:val="BodyText"/>
      </w:pPr>
      <w:r>
        <w:rPr>
          <w:bCs/>
          <w:b/>
        </w:rPr>
        <w:t xml:space="preserve">Prepared For:</w:t>
      </w:r>
      <w:r>
        <w:br/>
      </w:r>
      <w:r>
        <w:t xml:space="preserve">St. Augustine International Academy</w:t>
      </w:r>
      <w:r>
        <w:br/>
      </w:r>
      <w:r>
        <w:t xml:space="preserve">45 Mabini Street, Intramuros</w:t>
      </w:r>
      <w:r>
        <w:br/>
      </w:r>
      <w:r>
        <w:t xml:space="preserve">Philippines Manila, 1000</w:t>
      </w:r>
      <w:r>
        <w:br/>
      </w:r>
      <w:r>
        <w:t xml:space="preserve">Attn: Dr. Maria Santos, Director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Manila Education &amp; Workforce Solutions Inc. to provide a comprehensive and transparent breakdown of all costs associated with the recruitment, onboarding, and first-year engagement of a qualified</w:t>
      </w:r>
      <w:r>
        <w:t xml:space="preserve"> </w:t>
      </w:r>
      <w:r>
        <w:t xml:space="preserve">Education Administrator</w:t>
      </w:r>
      <w:r>
        <w:t xml:space="preserve"> </w:t>
      </w:r>
      <w:r>
        <w:t xml:space="preserve">for the Philippines Manila region. This document serves as the official financial proposal and cost projection for the client's review and approval. All figures presented herein are based on current market rates prevailing in the Philippines Manila education sector as of the second quarter of 2025.</w:t>
      </w:r>
    </w:p>
    <w:bookmarkEnd w:id="21"/>
    <w:bookmarkStart w:id="22" w:name="Xbf8b0a7b7ea255a5696ef13c4853ee0c7fddf9c"/>
    <w:p>
      <w:pPr>
        <w:pStyle w:val="Heading2"/>
      </w:pPr>
      <w:r>
        <w:t xml:space="preserve">2. Scope of Services – Education Administrator Engagement</w:t>
      </w:r>
    </w:p>
    <w:p>
      <w:pPr>
        <w:pStyle w:val="FirstParagraph"/>
      </w:pPr>
      <w:r>
        <w:t xml:space="preserve">The following scope outlines the complete set of services that Manila Education &amp; Workforce Solutions Inc. will deliver in connection with the placement of an</w:t>
      </w:r>
      <w:r>
        <w:t xml:space="preserve"> </w:t>
      </w:r>
      <w:r>
        <w:t xml:space="preserve">Education Administrator</w:t>
      </w:r>
      <w:r>
        <w:t xml:space="preserve"> </w:t>
      </w:r>
      <w:r>
        <w:t xml:space="preserve">in the Philippines Manila area. The</w:t>
      </w:r>
      <w:r>
        <w:t xml:space="preserve"> </w:t>
      </w:r>
      <w:r>
        <w:t xml:space="preserve">Education Administrator</w:t>
      </w:r>
      <w:r>
        <w:t xml:space="preserve"> </w:t>
      </w:r>
      <w:r>
        <w:t xml:space="preserve">will be responsible for overseeing academic operations, curriculum development, faculty management, student affairs coordination, and institutional compliance with the Department of Education (DepEd) standards applicable to the Philippines Manila district.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1.1</w:t>
            </w:r>
          </w:p>
        </w:tc>
        <w:tc>
          <w:tcPr/>
          <w:p>
            <w:pPr>
              <w:pStyle w:val="Compact"/>
              <w:jc w:val="left"/>
            </w:pPr>
            <w:r>
              <w:t xml:space="preserve">Recruitment &amp; Sourcing of Education Administrator (Philippines Manila region)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1.2</w:t>
            </w:r>
          </w:p>
        </w:tc>
        <w:tc>
          <w:tcPr/>
          <w:p>
            <w:pPr>
              <w:pStyle w:val="Compact"/>
              <w:jc w:val="left"/>
            </w:pPr>
            <w:r>
              <w:t xml:space="preserve">Background Verification &amp; Credential Validation (DepEd, PRC, CHED)</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1.3</w:t>
            </w:r>
          </w:p>
        </w:tc>
        <w:tc>
          <w:tcPr/>
          <w:p>
            <w:pPr>
              <w:pStyle w:val="Compact"/>
              <w:jc w:val="left"/>
            </w:pPr>
            <w:r>
              <w:t xml:space="preserve">Psychometric Assessment &amp; Leadership Evaluation for Education Administrator</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1.4</w:t>
            </w:r>
          </w:p>
        </w:tc>
        <w:tc>
          <w:tcPr/>
          <w:p>
            <w:pPr>
              <w:pStyle w:val="Compact"/>
              <w:jc w:val="left"/>
            </w:pPr>
            <w:r>
              <w:t xml:space="preserve">Onboarding &amp; Orientation Program (Philippines Manila Education Sector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1.5</w:t>
            </w:r>
          </w:p>
        </w:tc>
        <w:tc>
          <w:tcPr/>
          <w:p>
            <w:pPr>
              <w:pStyle w:val="Compact"/>
              <w:jc w:val="left"/>
            </w:pPr>
            <w:r>
              <w:t xml:space="preserve">First-Year Salary Package – Education Administrator (12 months, Philippines Manila rate)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1,080,000.00</w:t>
            </w:r>
          </w:p>
        </w:tc>
        <w:tc>
          <w:tcPr/>
          <w:p>
            <w:pPr>
              <w:pStyle w:val="Compact"/>
              <w:jc w:val="left"/>
            </w:pPr>
            <w:r>
              <w:t xml:space="preserve">1,080,000.00</w:t>
            </w:r>
          </w:p>
        </w:tc>
      </w:tr>
      <w:tr>
        <w:tc>
          <w:tcPr/>
          <w:p>
            <w:pPr>
              <w:pStyle w:val="Compact"/>
              <w:jc w:val="left"/>
            </w:pPr>
            <w:r>
              <w:t xml:space="preserve">1.6</w:t>
            </w:r>
          </w:p>
        </w:tc>
        <w:tc>
          <w:tcPr/>
          <w:p>
            <w:pPr>
              <w:pStyle w:val="Compact"/>
              <w:jc w:val="left"/>
            </w:pPr>
            <w:r>
              <w:t xml:space="preserve">13th Month Pay &amp; Mandatory Benefits (SSS, PhilHealth, Pag-IBIG)</w:t>
            </w:r>
          </w:p>
        </w:tc>
        <w:tc>
          <w:tcPr/>
          <w:p>
            <w:pPr>
              <w:pStyle w:val="Compact"/>
              <w:jc w:val="left"/>
            </w:pPr>
            <w:r>
              <w:t xml:space="preserve">Lot</w:t>
            </w:r>
          </w:p>
        </w:tc>
        <w:tc>
          <w:tcPr/>
          <w:p>
            <w:pPr>
              <w:pStyle w:val="Compact"/>
              <w:jc w:val="left"/>
            </w:pPr>
            <w:r>
              <w:t xml:space="preserve">1</w:t>
            </w:r>
          </w:p>
        </w:tc>
        <w:tc>
          <w:tcPr/>
          <w:p>
            <w:pPr>
              <w:pStyle w:val="Compact"/>
              <w:jc w:val="left"/>
            </w:pPr>
            <w:r>
              <w:t xml:space="preserve">135,000.00</w:t>
            </w:r>
          </w:p>
        </w:tc>
        <w:tc>
          <w:tcPr/>
          <w:p>
            <w:pPr>
              <w:pStyle w:val="Compact"/>
              <w:jc w:val="left"/>
            </w:pPr>
            <w:r>
              <w:t xml:space="preserve">135,000.00</w:t>
            </w:r>
          </w:p>
        </w:tc>
      </w:tr>
      <w:tr>
        <w:tc>
          <w:tcPr/>
          <w:p>
            <w:pPr>
              <w:pStyle w:val="Compact"/>
              <w:jc w:val="left"/>
            </w:pPr>
            <w:r>
              <w:t xml:space="preserve">1.7</w:t>
            </w:r>
          </w:p>
        </w:tc>
        <w:tc>
          <w:tcPr/>
          <w:p>
            <w:pPr>
              <w:pStyle w:val="Compact"/>
              <w:jc w:val="left"/>
            </w:pPr>
            <w:r>
              <w:t xml:space="preserve">Professional Development &amp; Continuing Education Allowance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1.8</w:t>
            </w:r>
          </w:p>
        </w:tc>
        <w:tc>
          <w:tcPr/>
          <w:p>
            <w:pPr>
              <w:pStyle w:val="Compact"/>
              <w:jc w:val="left"/>
            </w:pPr>
            <w:r>
              <w:t xml:space="preserve">Performance Monitoring &amp; Quarterly Review (Education Administrator KPIs)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1.9</w:t>
            </w:r>
          </w:p>
        </w:tc>
        <w:tc>
          <w:tcPr/>
          <w:p>
            <w:pPr>
              <w:pStyle w:val="Compact"/>
              <w:jc w:val="left"/>
            </w:pPr>
            <w:r>
              <w:t xml:space="preserve">Administrative Support &amp; Office Setup (Philippines Manila location)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1.10</w:t>
            </w:r>
          </w:p>
        </w:tc>
        <w:tc>
          <w:tcPr/>
          <w:p>
            <w:pPr>
              <w:pStyle w:val="Compact"/>
              <w:jc w:val="left"/>
            </w:pPr>
            <w:r>
              <w:t xml:space="preserve">Legal &amp; Contractual Documentation (Employment Contract, NDA, DepEd Compliance)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1,461,500.00</w:t>
            </w:r>
          </w:p>
        </w:tc>
      </w:tr>
      <w:tr>
        <w:tc>
          <w:tcPr>
            <w:gridSpan w:val="5"/>
          </w:tcPr>
          <w:p>
            <w:pPr>
              <w:pStyle w:val="Compact"/>
              <w:jc w:val="right"/>
            </w:pPr>
            <w:r>
              <w:t xml:space="preserve">VAT (12%)</w:t>
            </w:r>
          </w:p>
        </w:tc>
        <w:tc>
          <w:tcPr/>
          <w:p>
            <w:pPr>
              <w:pStyle w:val="Compact"/>
              <w:jc w:val="left"/>
            </w:pPr>
            <w:r>
              <w:t xml:space="preserve">175,380.00</w:t>
            </w:r>
          </w:p>
        </w:tc>
      </w:tr>
      <w:tr>
        <w:tc>
          <w:tcPr>
            <w:gridSpan w:val="5"/>
          </w:tcPr>
          <w:p>
            <w:pPr>
              <w:pStyle w:val="Compact"/>
              <w:jc w:val="right"/>
            </w:pPr>
            <w:r>
              <w:t xml:space="preserve">GRAND TOTAL (PHP)</w:t>
            </w:r>
          </w:p>
        </w:tc>
        <w:tc>
          <w:tcPr/>
          <w:p>
            <w:pPr>
              <w:pStyle w:val="Compact"/>
              <w:jc w:val="left"/>
            </w:pPr>
            <w:r>
              <w:t xml:space="preserve">1,636,880.00</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thirty (30) calendar days from the date of issuance. After the expiration date, all rates and terms are subject to revision based on prevailing market conditions in the Philippines Manila education and workforce sector.</w:t>
      </w:r>
    </w:p>
    <w:p>
      <w:pPr>
        <w:pStyle w:val="BodyText"/>
      </w:pPr>
      <w:r>
        <w:rPr>
          <w:bCs/>
          <w:b/>
        </w:rPr>
        <w:t xml:space="preserve">4.2 Payment Terms:</w:t>
      </w:r>
      <w:r>
        <w:t xml:space="preserve"> </w:t>
      </w:r>
      <w:r>
        <w:t xml:space="preserve">Payment shall be made in three (3) installments: fifty percent (50%) upon acceptance of this</w:t>
      </w:r>
      <w:r>
        <w:t xml:space="preserve"> </w:t>
      </w:r>
      <w:r>
        <w:t xml:space="preserve">Quotation Estimate</w:t>
      </w:r>
      <w:r>
        <w:t xml:space="preserve">, thirty percent (30%) upon successful onboarding of the</w:t>
      </w:r>
      <w:r>
        <w:t xml:space="preserve"> </w:t>
      </w:r>
      <w:r>
        <w:t xml:space="preserve">Education Administrator</w:t>
      </w:r>
      <w:r>
        <w:t xml:space="preserve">, and twenty percent (20%) upon completion of the first quarter performance review. All payments shall be made via bank transfer to the designated account of Manila Education &amp; Workforce Solutions Inc.</w:t>
      </w:r>
    </w:p>
    <w:p>
      <w:pPr>
        <w:pStyle w:val="BodyText"/>
      </w:pPr>
      <w:r>
        <w:rPr>
          <w:bCs/>
          <w:b/>
        </w:rPr>
        <w:t xml:space="preserve">4.3 Cancellation Policy:</w:t>
      </w:r>
      <w:r>
        <w:t xml:space="preserve"> </w:t>
      </w:r>
      <w:r>
        <w:t xml:space="preserve">In the event the client cancels the engagement of the</w:t>
      </w:r>
      <w:r>
        <w:t xml:space="preserve"> </w:t>
      </w:r>
      <w:r>
        <w:t xml:space="preserve">Education Administrator</w:t>
      </w:r>
      <w:r>
        <w:t xml:space="preserve"> </w:t>
      </w:r>
      <w:r>
        <w:t xml:space="preserve">after the recruitment phase has commenced, a non-refundable fee of twenty-five percent (25%) of the total</w:t>
      </w:r>
      <w:r>
        <w:t xml:space="preserve"> </w:t>
      </w:r>
      <w:r>
        <w:t xml:space="preserve">Quotation Estimate</w:t>
      </w:r>
      <w:r>
        <w:t xml:space="preserve"> </w:t>
      </w:r>
      <w:r>
        <w:t xml:space="preserve">amount shall apply. Cancellations prior to the recruitment phase shall incur no charges.</w:t>
      </w:r>
    </w:p>
    <w:p>
      <w:pPr>
        <w:pStyle w:val="BodyText"/>
      </w:pPr>
      <w:r>
        <w:rPr>
          <w:bCs/>
          <w:b/>
        </w:rPr>
        <w:t xml:space="preserve">4.4 Compliance:</w:t>
      </w:r>
      <w:r>
        <w:t xml:space="preserve"> </w:t>
      </w:r>
      <w:r>
        <w:t xml:space="preserve">All services rendered under this</w:t>
      </w:r>
      <w:r>
        <w:t xml:space="preserve"> </w:t>
      </w:r>
      <w:r>
        <w:t xml:space="preserve">Quotation Estimate</w:t>
      </w:r>
      <w:r>
        <w:t xml:space="preserve"> </w:t>
      </w:r>
      <w:r>
        <w:t xml:space="preserve">shall comply with the Philippine Labor Code, the Data Privacy Act of 2012, and all applicable regulations of the Department of Education (DepEd) and the Commission on Higher Education (CHED) as they pertain to the Philippines Manila jurisdiction.</w:t>
      </w:r>
    </w:p>
    <w:p>
      <w:pPr>
        <w:pStyle w:val="BodyText"/>
      </w:pPr>
      <w:r>
        <w:rPr>
          <w:bCs/>
          <w:b/>
        </w:rPr>
        <w:t xml:space="preserve">4.5 Confidentiality:</w:t>
      </w:r>
      <w:r>
        <w:t xml:space="preserve"> </w:t>
      </w:r>
      <w:r>
        <w:t xml:space="preserve">All information exchanged in connection with this</w:t>
      </w:r>
      <w:r>
        <w:t xml:space="preserve"> </w:t>
      </w:r>
      <w:r>
        <w:t xml:space="preserve">Quotation Estimate</w:t>
      </w:r>
      <w:r>
        <w:t xml:space="preserve"> </w:t>
      </w:r>
      <w:r>
        <w:t xml:space="preserve">and the subsequent engagement of the</w:t>
      </w:r>
      <w:r>
        <w:t xml:space="preserve"> </w:t>
      </w:r>
      <w:r>
        <w:t xml:space="preserve">Education Administrator</w:t>
      </w:r>
      <w:r>
        <w:t xml:space="preserve"> </w:t>
      </w:r>
      <w:r>
        <w:t xml:space="preserve">shall be treated as strictly confidential by both parties.</w:t>
      </w:r>
    </w:p>
    <w:p>
      <w:pPr>
        <w:pStyle w:val="BodyText"/>
      </w:pPr>
      <w:r>
        <w:rPr>
          <w:bCs/>
          <w:b/>
        </w:rPr>
        <w:t xml:space="preserve">4.6 Dispute Resolution:</w:t>
      </w:r>
      <w:r>
        <w:t xml:space="preserve"> </w:t>
      </w:r>
      <w:r>
        <w:t xml:space="preserve">Any disputes arising from this</w:t>
      </w:r>
      <w:r>
        <w:t xml:space="preserve"> </w:t>
      </w:r>
      <w:r>
        <w:t xml:space="preserve">Quotation Estimate</w:t>
      </w:r>
      <w:r>
        <w:t xml:space="preserve"> </w:t>
      </w:r>
      <w:r>
        <w:t xml:space="preserve">shall be resolved through mediation in the Philippines Manila region before resorting to litigation in the appropriate courts of Makati City.</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include costs for relocation, housing, or transportation for the</w:t>
      </w:r>
      <w:r>
        <w:t xml:space="preserve"> </w:t>
      </w:r>
      <w:r>
        <w:t xml:space="preserve">Education Administrator</w:t>
      </w:r>
      <w:r>
        <w:t xml:space="preserve"> </w:t>
      </w:r>
      <w:r>
        <w:t xml:space="preserve">should the candidate be sourced from outside the Philippines Manila metropolitan area. Additional costs, if applicable, will be itemized in a supplementary addendum to this document.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Education Administrator</w:t>
      </w:r>
      <w:r>
        <w:t xml:space="preserve"> </w:t>
      </w:r>
      <w:r>
        <w:t xml:space="preserve">in the Philippines Manila region.</w:t>
      </w:r>
    </w:p>
    <w:p>
      <w:pPr>
        <w:pStyle w:val="BodyText"/>
      </w:pPr>
      <w:r>
        <w:rPr>
          <w:bCs/>
          <w:b/>
        </w:rPr>
        <w:t xml:space="preserve">For Manila Education &amp; Workforce Solutions Inc.</w:t>
      </w:r>
      <w:r>
        <w:br/>
      </w:r>
      <w:r>
        <w:t xml:space="preserve">Juan R. Dela Cruz, Managing Director</w:t>
      </w:r>
      <w:r>
        <w:br/>
      </w:r>
      <w:r>
        <w:t xml:space="preserve">Date: ______________________</w:t>
      </w:r>
    </w:p>
    <w:p>
      <w:pPr>
        <w:pStyle w:val="BodyText"/>
      </w:pPr>
      <w:r>
        <w:rPr>
          <w:bCs/>
          <w:b/>
        </w:rPr>
        <w:t xml:space="preserve">For St. Augustine International Academy</w:t>
      </w:r>
      <w:r>
        <w:br/>
      </w:r>
      <w:r>
        <w:t xml:space="preserve">Dr. Maria Santos, Director</w:t>
      </w:r>
      <w:r>
        <w:br/>
      </w:r>
      <w:r>
        <w:t xml:space="preserve">Date: ______________________</w:t>
      </w:r>
    </w:p>
    <w:p>
      <w:pPr>
        <w:pStyle w:val="BodyText"/>
      </w:pPr>
      <w:r>
        <w:t xml:space="preserve">This</w:t>
      </w:r>
      <w:r>
        <w:t xml:space="preserve"> </w:t>
      </w:r>
      <w:r>
        <w:t xml:space="preserve">Quotation Estimate</w:t>
      </w:r>
      <w:r>
        <w:t xml:space="preserve"> </w:t>
      </w:r>
      <w:r>
        <w:t xml:space="preserve">is the property of Manila Education &amp; Workforce Solutions Inc. and is issued exclusively for the client named above. Unauthorized reproduction or distribution is prohibited. Document Reference: QTE-2025-0714-EM | Philippines Manila | Education Administrator Placement</w:t>
      </w:r>
    </w:p>
    <w:p>
      <w:pPr>
        <w:pStyle w:val="BodyText"/>
      </w:pPr>
      <w:r>
        <w:t xml:space="preserve">© 2025 Manila Education &amp; Workforce Solutions Inc.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Philippines Manila</dc:title>
  <dc:creator/>
  <dc:language>en</dc:language>
  <cp:keywords/>
  <dcterms:created xsi:type="dcterms:W3CDTF">2026-10-10T06:48:25Z</dcterms:created>
  <dcterms:modified xsi:type="dcterms:W3CDTF">2026-10-10T06:48:25Z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