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Professional Staffing &amp; Administrative Services</w:t>
      </w:r>
    </w:p>
    <w:p>
      <w:pPr>
        <w:pStyle w:val="BodyText"/>
      </w:pPr>
      <w:r>
        <w:rPr>
          <w:bCs/>
          <w:b/>
        </w:rPr>
        <w:t xml:space="preserve">Document Reference:</w:t>
      </w:r>
      <w:r>
        <w:t xml:space="preserve"> </w:t>
      </w:r>
      <w:r>
        <w:t xml:space="preserve">QE-ANK-2025-0417  | </w:t>
      </w:r>
      <w:r>
        <w:t xml:space="preserve"> </w:t>
      </w:r>
      <w:r>
        <w:rPr>
          <w:bCs/>
          <w:b/>
        </w:rPr>
        <w:t xml:space="preserve">Date of Issue:</w:t>
      </w:r>
      <w:r>
        <w:t xml:space="preserve"> </w:t>
      </w:r>
      <w:r>
        <w:t xml:space="preserve">15 June 2025  | </w:t>
      </w:r>
      <w:r>
        <w:t xml:space="preserve"> </w:t>
      </w:r>
      <w:r>
        <w:rPr>
          <w:bCs/>
          <w:b/>
        </w:rPr>
        <w:t xml:space="preserve">Valid Until:</w:t>
      </w:r>
      <w:r>
        <w:t xml:space="preserve"> </w:t>
      </w:r>
      <w:r>
        <w:t xml:space="preserve">15 July 2025</w:t>
      </w:r>
    </w:p>
    <w:bookmarkEnd w:id="20"/>
    <w:bookmarkStart w:id="21" w:name="parties-involved"/>
    <w:p>
      <w:pPr>
        <w:pStyle w:val="Heading2"/>
      </w:pPr>
      <w:r>
        <w:t xml:space="preserve">1. Parties Involved</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Service Provider:</w:t>
            </w:r>
            <w:r>
              <w:br/>
            </w:r>
            <w:r>
              <w:t xml:space="preserve">Ankara Professional Placement Ltd.</w:t>
            </w:r>
            <w:r>
              <w:br/>
            </w:r>
            <w:r>
              <w:t xml:space="preserve">Kızılay Mah. Atatürk Bulvarı No. 42</w:t>
            </w:r>
            <w:r>
              <w:br/>
            </w:r>
            <w:r>
              <w:t xml:space="preserve">Çankaya, 06520 Ankara, Turkey</w:t>
            </w:r>
            <w:r>
              <w:br/>
            </w:r>
            <w:r>
              <w:t xml:space="preserve">Tel: +90 312 445 6789</w:t>
            </w:r>
            <w:r>
              <w:br/>
            </w:r>
            <w:r>
              <w:t xml:space="preserve">Email: info@ankaraproplacement.com.tr</w:t>
            </w:r>
          </w:p>
        </w:tc>
        <w:tc>
          <w:tcPr/>
          <w:p>
            <w:pPr>
              <w:pStyle w:val="Compact"/>
              <w:jc w:val="left"/>
            </w:pPr>
            <w:r>
              <w:rPr>
                <w:bCs/>
                <w:b/>
              </w:rPr>
              <w:t xml:space="preserve">Client / Requesting Party:</w:t>
            </w:r>
            <w:r>
              <w:br/>
            </w:r>
            <w:r>
              <w:t xml:space="preserve">[Institution Name]</w:t>
            </w:r>
            <w:r>
              <w:br/>
            </w:r>
            <w:r>
              <w:t xml:space="preserve">[Street Address]</w:t>
            </w:r>
            <w:r>
              <w:br/>
            </w:r>
            <w:r>
              <w:t xml:space="preserve">[District], [Postal Code] Ankara, Turkey</w:t>
            </w:r>
            <w:r>
              <w:br/>
            </w:r>
            <w:r>
              <w:t xml:space="preserve">Tel: +90 312 XXX XXXX</w:t>
            </w:r>
            <w:r>
              <w:br/>
            </w:r>
            <w:r>
              <w:t xml:space="preserve">Email: [client email]</w:t>
            </w:r>
          </w:p>
        </w:tc>
      </w:tr>
    </w:tbl>
    <w:bookmarkEnd w:id="21"/>
    <w:bookmarkStart w:id="22" w:name="purpose-of-this-quotation-estimate"/>
    <w:p>
      <w:pPr>
        <w:pStyle w:val="Heading2"/>
      </w:pPr>
      <w:r>
        <w:t xml:space="preserve">2. Purpose of This Quotation Estimate</w:t>
      </w:r>
    </w:p>
    <w:p>
      <w:pPr>
        <w:pStyle w:val="FirstParagraph"/>
      </w:pPr>
      <w:r>
        <w:t xml:space="preserve">This Quotation Estimate is issued in response to the formal request submitted by the client for the recruitment, placement, and ongoing administrative support of a qualified</w:t>
      </w:r>
      <w:r>
        <w:t xml:space="preserve"> </w:t>
      </w:r>
      <w:r>
        <w:rPr>
          <w:bCs/>
          <w:b/>
        </w:rPr>
        <w:t xml:space="preserve">Education Administrator</w:t>
      </w:r>
      <w:r>
        <w:t xml:space="preserve"> </w:t>
      </w:r>
      <w:r>
        <w:t xml:space="preserve">to be based in</w:t>
      </w:r>
      <w:r>
        <w:t xml:space="preserve"> </w:t>
      </w:r>
      <w:r>
        <w:rPr>
          <w:bCs/>
          <w:b/>
        </w:rPr>
        <w:t xml:space="preserve">Turkey Ankara</w:t>
      </w:r>
      <w:r>
        <w:t xml:space="preserve">. The purpose of this document is to provide a transparent, itemized breakdown of all costs associated with the engagement, including recruitment fees, onboarding, salary administration, and ancillary services. All figures presented in this Quotation Estimate are quoted in Turkish Lira (TRY) unless otherwise stated and are subject to the terms and conditions outlined in Section 7.</w:t>
      </w:r>
    </w:p>
    <w:p>
      <w:pPr>
        <w:pStyle w:val="BodyText"/>
      </w:pPr>
      <w:r>
        <w:t xml:space="preserve">The role of the Education Administrator in Turkey Ankara will encompass the day-to-day management of academic records, coordination between faculty and administrative departments, scheduling of examinations and academic calendars, compliance with the Turkish Ministry of National Education regulations, and oversight of student enrollment processes. This Quotation Estimate reflects the full scope of services required to secure a candidate who meets the institutional standards expected in the competitive education sector of Turkey Ankara.</w:t>
      </w:r>
    </w:p>
    <w:bookmarkEnd w:id="22"/>
    <w:bookmarkStart w:id="23" w:name="scope-of-services"/>
    <w:p>
      <w:pPr>
        <w:pStyle w:val="Heading2"/>
      </w:pPr>
      <w:r>
        <w:t xml:space="preserve">3. Scope of Services</w:t>
      </w:r>
    </w:p>
    <w:p>
      <w:pPr>
        <w:numPr>
          <w:ilvl w:val="0"/>
          <w:numId w:val="1001"/>
        </w:numPr>
        <w:pStyle w:val="Compact"/>
      </w:pPr>
      <w:r>
        <w:rPr>
          <w:bCs/>
          <w:b/>
        </w:rPr>
        <w:t xml:space="preserve">Recruitment &amp; Sourcing:</w:t>
      </w:r>
      <w:r>
        <w:t xml:space="preserve"> </w:t>
      </w:r>
      <w:r>
        <w:t xml:space="preserve">Identification, screening, and shortlisting of qualified Education Administrator candidates residing in or willing to relocate to Turkey Ankara. This includes publication of job advertisements on local and national platforms, initial interviews, and reference verification.</w:t>
      </w:r>
    </w:p>
    <w:p>
      <w:pPr>
        <w:numPr>
          <w:ilvl w:val="0"/>
          <w:numId w:val="1001"/>
        </w:numPr>
        <w:pStyle w:val="Compact"/>
      </w:pPr>
      <w:r>
        <w:rPr>
          <w:bCs/>
          <w:b/>
        </w:rPr>
        <w:t xml:space="preserve">Assessment &amp; Selection:</w:t>
      </w:r>
      <w:r>
        <w:t xml:space="preserve"> </w:t>
      </w:r>
      <w:r>
        <w:t xml:space="preserve">Conducting structured competency assessments tailored to the Education Administrator role, including administrative aptitude tests, Turkish and English language proficiency evaluations, and practical scenario-based interviews.</w:t>
      </w:r>
    </w:p>
    <w:p>
      <w:pPr>
        <w:numPr>
          <w:ilvl w:val="0"/>
          <w:numId w:val="1001"/>
        </w:numPr>
        <w:pStyle w:val="Compact"/>
      </w:pPr>
      <w:r>
        <w:rPr>
          <w:bCs/>
          <w:b/>
        </w:rPr>
        <w:t xml:space="preserve">Onboarding &amp; Integration:</w:t>
      </w:r>
      <w:r>
        <w:t xml:space="preserve"> </w:t>
      </w:r>
      <w:r>
        <w:t xml:space="preserve">Facilitating the onboarding process for the selected Education Administrator in Turkey Ankara, including work permit coordination (if applicable), social security registration (SGK), and orientation to institutional policies.</w:t>
      </w:r>
    </w:p>
    <w:p>
      <w:pPr>
        <w:numPr>
          <w:ilvl w:val="0"/>
          <w:numId w:val="1001"/>
        </w:numPr>
        <w:pStyle w:val="Compact"/>
      </w:pPr>
      <w:r>
        <w:rPr>
          <w:bCs/>
          <w:b/>
        </w:rPr>
        <w:t xml:space="preserve">Salary &amp; Benefits Administration:</w:t>
      </w:r>
      <w:r>
        <w:t xml:space="preserve"> </w:t>
      </w:r>
      <w:r>
        <w:t xml:space="preserve">Monthly payroll processing, tax withholding in compliance with Turkish Revenue Administration (GİB) regulations, and management of statutory benefits for the Education Administrator.</w:t>
      </w:r>
    </w:p>
    <w:p>
      <w:pPr>
        <w:numPr>
          <w:ilvl w:val="0"/>
          <w:numId w:val="1001"/>
        </w:numPr>
        <w:pStyle w:val="Compact"/>
      </w:pPr>
      <w:r>
        <w:rPr>
          <w:bCs/>
          <w:b/>
        </w:rPr>
        <w:t xml:space="preserve">Ongoing Administrative Support:</w:t>
      </w:r>
      <w:r>
        <w:t xml:space="preserve"> </w:t>
      </w:r>
      <w:r>
        <w:t xml:space="preserve">Provision of a dedicated account manager for the first 12 months to address any operational concerns related to the Education Administrator's role in Turkey Ankara.</w:t>
      </w:r>
    </w:p>
    <w:bookmarkEnd w:id="23"/>
    <w:bookmarkStart w:id="24" w:name="itemized-cost-breakdown"/>
    <w:p>
      <w:pPr>
        <w:pStyle w:val="Heading2"/>
      </w:pPr>
      <w:r>
        <w:t xml:space="preserve">4. Itemized Cost Breakdown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right"/>
            </w:pPr>
            <w:r>
              <w:t xml:space="preserve">Amount (TRY)</w:t>
            </w:r>
          </w:p>
        </w:tc>
      </w:tr>
      <w:tr>
        <w:tc>
          <w:tcPr/>
          <w:p>
            <w:pPr>
              <w:pStyle w:val="Compact"/>
              <w:jc w:val="left"/>
            </w:pPr>
            <w:r>
              <w:t xml:space="preserve">1</w:t>
            </w:r>
          </w:p>
        </w:tc>
        <w:tc>
          <w:tcPr/>
          <w:p>
            <w:pPr>
              <w:pStyle w:val="Compact"/>
              <w:jc w:val="left"/>
            </w:pPr>
            <w:r>
              <w:t xml:space="preserve">Recruitment &amp; Sourcing Fee (one-time)</w:t>
            </w:r>
          </w:p>
        </w:tc>
        <w:tc>
          <w:tcPr/>
          <w:p>
            <w:pPr>
              <w:pStyle w:val="Compact"/>
              <w:jc w:val="right"/>
            </w:pPr>
            <w:r>
              <w:t xml:space="preserve">45,000.00</w:t>
            </w:r>
          </w:p>
        </w:tc>
      </w:tr>
      <w:tr>
        <w:tc>
          <w:tcPr/>
          <w:p>
            <w:pPr>
              <w:pStyle w:val="Compact"/>
              <w:jc w:val="left"/>
            </w:pPr>
            <w:r>
              <w:t xml:space="preserve">2</w:t>
            </w:r>
          </w:p>
        </w:tc>
        <w:tc>
          <w:tcPr/>
          <w:p>
            <w:pPr>
              <w:pStyle w:val="Compact"/>
              <w:jc w:val="left"/>
            </w:pPr>
            <w:r>
              <w:t xml:space="preserve">Assessment &amp; Selection Package (one-time)</w:t>
            </w:r>
          </w:p>
        </w:tc>
        <w:tc>
          <w:tcPr/>
          <w:p>
            <w:pPr>
              <w:pStyle w:val="Compact"/>
              <w:jc w:val="right"/>
            </w:pPr>
            <w:r>
              <w:t xml:space="preserve">18,500.00</w:t>
            </w:r>
          </w:p>
        </w:tc>
      </w:tr>
      <w:tr>
        <w:tc>
          <w:tcPr/>
          <w:p>
            <w:pPr>
              <w:pStyle w:val="Compact"/>
              <w:jc w:val="left"/>
            </w:pPr>
            <w:r>
              <w:t xml:space="preserve">3</w:t>
            </w:r>
          </w:p>
        </w:tc>
        <w:tc>
          <w:tcPr/>
          <w:p>
            <w:pPr>
              <w:pStyle w:val="Compact"/>
              <w:jc w:val="left"/>
            </w:pPr>
            <w:r>
              <w:t xml:space="preserve">Onboarding &amp; Work Permit Coordination (one-time)</w:t>
            </w:r>
          </w:p>
        </w:tc>
        <w:tc>
          <w:tcPr/>
          <w:p>
            <w:pPr>
              <w:pStyle w:val="Compact"/>
              <w:jc w:val="right"/>
            </w:pPr>
            <w:r>
              <w:t xml:space="preserve">12,000.00</w:t>
            </w:r>
          </w:p>
        </w:tc>
      </w:tr>
      <w:tr>
        <w:tc>
          <w:tcPr/>
          <w:p>
            <w:pPr>
              <w:pStyle w:val="Compact"/>
              <w:jc w:val="left"/>
            </w:pPr>
            <w:r>
              <w:t xml:space="preserve">4</w:t>
            </w:r>
          </w:p>
        </w:tc>
        <w:tc>
          <w:tcPr/>
          <w:p>
            <w:pPr>
              <w:pStyle w:val="Compact"/>
              <w:jc w:val="left"/>
            </w:pPr>
            <w:r>
              <w:t xml:space="preserve">Monthly Salary Administration (12 months)</w:t>
            </w:r>
          </w:p>
        </w:tc>
        <w:tc>
          <w:tcPr/>
          <w:p>
            <w:pPr>
              <w:pStyle w:val="Compact"/>
              <w:jc w:val="right"/>
            </w:pPr>
            <w:r>
              <w:t xml:space="preserve">36,000.00</w:t>
            </w:r>
          </w:p>
        </w:tc>
      </w:tr>
      <w:tr>
        <w:tc>
          <w:tcPr/>
          <w:p>
            <w:pPr>
              <w:pStyle w:val="Compact"/>
              <w:jc w:val="left"/>
            </w:pPr>
            <w:r>
              <w:t xml:space="preserve">5</w:t>
            </w:r>
          </w:p>
        </w:tc>
        <w:tc>
          <w:tcPr/>
          <w:p>
            <w:pPr>
              <w:pStyle w:val="Compact"/>
              <w:jc w:val="left"/>
            </w:pPr>
            <w:r>
              <w:t xml:space="preserve">Dedicated Account Manager Support (12 months)</w:t>
            </w:r>
          </w:p>
        </w:tc>
        <w:tc>
          <w:tcPr/>
          <w:p>
            <w:pPr>
              <w:pStyle w:val="Compact"/>
              <w:jc w:val="right"/>
            </w:pPr>
            <w:r>
              <w:t xml:space="preserve">24,000.00</w:t>
            </w:r>
          </w:p>
        </w:tc>
      </w:tr>
      <w:tr>
        <w:tc>
          <w:tcPr/>
          <w:p>
            <w:pPr>
              <w:pStyle w:val="Compact"/>
              <w:jc w:val="left"/>
            </w:pPr>
            <w:r>
              <w:t xml:space="preserve">6</w:t>
            </w:r>
          </w:p>
        </w:tc>
        <w:tc>
          <w:tcPr/>
          <w:p>
            <w:pPr>
              <w:pStyle w:val="Compact"/>
              <w:jc w:val="left"/>
            </w:pPr>
            <w:r>
              <w:t xml:space="preserve">Compliance &amp; Regulatory Reporting (annual)</w:t>
            </w:r>
          </w:p>
        </w:tc>
        <w:tc>
          <w:tcPr/>
          <w:p>
            <w:pPr>
              <w:pStyle w:val="Compact"/>
              <w:jc w:val="right"/>
            </w:pPr>
            <w:r>
              <w:t xml:space="preserve">8,500.00</w:t>
            </w:r>
          </w:p>
        </w:tc>
      </w:tr>
      <w:tr>
        <w:tc>
          <w:tcPr>
            <w:gridSpan w:val="2"/>
          </w:tcPr>
          <w:p>
            <w:pPr>
              <w:pStyle w:val="Compact"/>
              <w:jc w:val="left"/>
            </w:pPr>
            <w:r>
              <w:t xml:space="preserve">Subtotal</w:t>
            </w:r>
          </w:p>
        </w:tc>
        <w:tc>
          <w:tcPr/>
          <w:p>
            <w:pPr>
              <w:pStyle w:val="Compact"/>
              <w:jc w:val="right"/>
            </w:pPr>
            <w:r>
              <w:t xml:space="preserve">144,000.00</w:t>
            </w:r>
          </w:p>
        </w:tc>
      </w:tr>
      <w:tr>
        <w:tc>
          <w:tcPr>
            <w:gridSpan w:val="2"/>
          </w:tcPr>
          <w:p>
            <w:pPr>
              <w:pStyle w:val="Compact"/>
              <w:jc w:val="left"/>
            </w:pPr>
            <w:r>
              <w:t xml:space="preserve">VAT (20%)</w:t>
            </w:r>
          </w:p>
        </w:tc>
        <w:tc>
          <w:tcPr/>
          <w:p>
            <w:pPr>
              <w:pStyle w:val="Compact"/>
              <w:jc w:val="right"/>
            </w:pPr>
            <w:r>
              <w:t xml:space="preserve">28,800.00</w:t>
            </w:r>
          </w:p>
        </w:tc>
      </w:tr>
      <w:tr>
        <w:tc>
          <w:tcPr>
            <w:gridSpan w:val="2"/>
          </w:tcPr>
          <w:p>
            <w:pPr>
              <w:pStyle w:val="Compact"/>
              <w:jc w:val="left"/>
            </w:pPr>
            <w:r>
              <w:t xml:space="preserve">TOTAL (Quotation Estimate Amount)</w:t>
            </w:r>
          </w:p>
        </w:tc>
        <w:tc>
          <w:tcPr/>
          <w:p>
            <w:pPr>
              <w:pStyle w:val="Compact"/>
              <w:jc w:val="right"/>
            </w:pPr>
            <w:r>
              <w:t xml:space="preserve">172,800.00</w:t>
            </w:r>
          </w:p>
        </w:tc>
      </w:tr>
    </w:tbl>
    <w:p>
      <w:pPr>
        <w:pStyle w:val="BodyText"/>
      </w:pPr>
      <w:r>
        <w:t xml:space="preserve">* The monthly salary of the Education Administrator (estimated at 30,000 TRY gross) is to be paid directly by the client institution and is not included in the above service fees. This Quotation Estimate covers only the administrative and recruitment service charges.</w:t>
      </w:r>
    </w:p>
    <w:bookmarkEnd w:id="24"/>
    <w:bookmarkStart w:id="25" w:name="payment-schedule"/>
    <w:p>
      <w:pPr>
        <w:pStyle w:val="Heading2"/>
      </w:pPr>
      <w:r>
        <w:t xml:space="preserve">5. Payment Schedule</w:t>
      </w:r>
    </w:p>
    <w:p>
      <w:pPr>
        <w:numPr>
          <w:ilvl w:val="0"/>
          <w:numId w:val="1002"/>
        </w:numPr>
        <w:pStyle w:val="Compact"/>
      </w:pPr>
      <w:r>
        <w:rPr>
          <w:bCs/>
          <w:b/>
        </w:rPr>
        <w:t xml:space="preserve">30% Advance Payment:</w:t>
      </w:r>
      <w:r>
        <w:t xml:space="preserve"> </w:t>
      </w:r>
      <w:r>
        <w:t xml:space="preserve">Due upon acceptance of this Quotation Estimate (51,840.00 TRY).</w:t>
      </w:r>
    </w:p>
    <w:p>
      <w:pPr>
        <w:numPr>
          <w:ilvl w:val="0"/>
          <w:numId w:val="1002"/>
        </w:numPr>
        <w:pStyle w:val="Compact"/>
      </w:pPr>
      <w:r>
        <w:rPr>
          <w:bCs/>
          <w:b/>
        </w:rPr>
        <w:t xml:space="preserve">40% Milestone Payment:</w:t>
      </w:r>
      <w:r>
        <w:t xml:space="preserve"> </w:t>
      </w:r>
      <w:r>
        <w:t xml:space="preserve">Due upon successful placement and first-day onboarding of the Education Administrator in Turkey Ankara (69,120.00 TRY).</w:t>
      </w:r>
    </w:p>
    <w:p>
      <w:pPr>
        <w:numPr>
          <w:ilvl w:val="0"/>
          <w:numId w:val="1002"/>
        </w:numPr>
        <w:pStyle w:val="Compact"/>
      </w:pPr>
      <w:r>
        <w:rPr>
          <w:bCs/>
          <w:b/>
        </w:rPr>
        <w:t xml:space="preserve">30% Final Payment:</w:t>
      </w:r>
      <w:r>
        <w:t xml:space="preserve"> </w:t>
      </w:r>
      <w:r>
        <w:t xml:space="preserve">Due upon completion of the 12-month support period (51,840.00 TRY).</w:t>
      </w:r>
    </w:p>
    <w:p>
      <w:pPr>
        <w:pStyle w:val="FirstParagraph"/>
      </w:pPr>
      <w:r>
        <w:t xml:space="preserve">All payments shall be made via bank transfer to the account details provided in the accompanying invoice. Late payments shall incur a penalty of 1.5% per month as per Turkish commercial law.</w:t>
      </w:r>
    </w:p>
    <w:bookmarkEnd w:id="25"/>
    <w:bookmarkStart w:id="26" w:name="assumptions-exclusions"/>
    <w:p>
      <w:pPr>
        <w:pStyle w:val="Heading2"/>
      </w:pPr>
      <w:r>
        <w:t xml:space="preserve">6. Assumptions &amp; Exclusions</w:t>
      </w:r>
    </w:p>
    <w:p>
      <w:pPr>
        <w:numPr>
          <w:ilvl w:val="0"/>
          <w:numId w:val="1003"/>
        </w:numPr>
        <w:pStyle w:val="Compact"/>
      </w:pPr>
      <w:r>
        <w:t xml:space="preserve">This Quotation Estimate assumes the client will provide a detailed job description for the Education Administrator role within 5 business days of acceptance.</w:t>
      </w:r>
    </w:p>
    <w:p>
      <w:pPr>
        <w:numPr>
          <w:ilvl w:val="0"/>
          <w:numId w:val="1003"/>
        </w:numPr>
        <w:pStyle w:val="Compact"/>
      </w:pPr>
      <w:r>
        <w:t xml:space="preserve">Relocation expenses for the Education Administrator (if the candidate is not currently residing in Turkey Ankara) are excluded and will be quoted separately.</w:t>
      </w:r>
    </w:p>
    <w:p>
      <w:pPr>
        <w:numPr>
          <w:ilvl w:val="0"/>
          <w:numId w:val="1003"/>
        </w:numPr>
        <w:pStyle w:val="Compact"/>
      </w:pPr>
      <w:r>
        <w:t xml:space="preserve">Any additional recruitment cycles required due to candidate withdrawal will be billed at 50% of the original recruitment fee.</w:t>
      </w:r>
    </w:p>
    <w:p>
      <w:pPr>
        <w:numPr>
          <w:ilvl w:val="0"/>
          <w:numId w:val="1003"/>
        </w:numPr>
        <w:pStyle w:val="Compact"/>
      </w:pPr>
      <w:r>
        <w:t xml:space="preserve">This Quotation Estimate does not cover legal representation in labor disputes or immigration litigation.</w:t>
      </w:r>
    </w:p>
    <w:bookmarkEnd w:id="26"/>
    <w:bookmarkStart w:id="27" w:name="terms-conditions"/>
    <w:p>
      <w:pPr>
        <w:pStyle w:val="Heading2"/>
      </w:pPr>
      <w:r>
        <w:t xml:space="preserve">7. Terms &amp; Conditions</w:t>
      </w:r>
    </w:p>
    <w:p>
      <w:pPr>
        <w:numPr>
          <w:ilvl w:val="0"/>
          <w:numId w:val="1004"/>
        </w:numPr>
        <w:pStyle w:val="Compact"/>
      </w:pPr>
      <w:r>
        <w:t xml:space="preserve">This Quotation Estimate is valid for 30 calendar days from the date of issue. After the expiry date, all rates are subject to revision.</w:t>
      </w:r>
    </w:p>
    <w:p>
      <w:pPr>
        <w:numPr>
          <w:ilvl w:val="0"/>
          <w:numId w:val="1004"/>
        </w:numPr>
        <w:pStyle w:val="Compact"/>
      </w:pPr>
      <w:r>
        <w:t xml:space="preserve">Acceptance of this Quotation Estimate constitutes a binding agreement between the parties for the services described herein.</w:t>
      </w:r>
    </w:p>
    <w:p>
      <w:pPr>
        <w:numPr>
          <w:ilvl w:val="0"/>
          <w:numId w:val="1004"/>
        </w:numPr>
        <w:pStyle w:val="Compact"/>
      </w:pPr>
      <w:r>
        <w:t xml:space="preserve">The Education Administrator shall be employed under a standard Turkish labor contract (İş Kanunu No. 4857) and all statutory employer obligations shall be fulfilled by the client institution.</w:t>
      </w:r>
    </w:p>
    <w:p>
      <w:pPr>
        <w:numPr>
          <w:ilvl w:val="0"/>
          <w:numId w:val="1004"/>
        </w:numPr>
        <w:pStyle w:val="Compact"/>
      </w:pPr>
      <w:r>
        <w:t xml:space="preserve">Confidentiality: All candidate data and institutional information shared during the recruitment process in Turkey Ankara shall be treated as strictly confidential.</w:t>
      </w:r>
    </w:p>
    <w:p>
      <w:pPr>
        <w:numPr>
          <w:ilvl w:val="0"/>
          <w:numId w:val="1004"/>
        </w:numPr>
        <w:pStyle w:val="Compact"/>
      </w:pPr>
      <w:r>
        <w:t xml:space="preserve">Governing Law: This agreement shall be governed by the laws of the Republic of Turkey. Any disputes shall be resolved by the competent courts in Ankara, Turkey.</w:t>
      </w:r>
    </w:p>
    <w:p>
      <w:pPr>
        <w:numPr>
          <w:ilvl w:val="0"/>
          <w:numId w:val="1004"/>
        </w:numPr>
        <w:pStyle w:val="Compact"/>
      </w:pPr>
      <w:r>
        <w:t xml:space="preserve">Force Majeure: Neither party shall be liable for delays caused by events beyond reasonable control, including but not limited to natural disasters, government mandates, or public health emergencies affecting Turkey Ankara.</w:t>
      </w:r>
    </w:p>
    <w:bookmarkEnd w:id="27"/>
    <w:bookmarkStart w:id="28" w:name="acceptance-authorization"/>
    <w:p>
      <w:pPr>
        <w:pStyle w:val="Heading2"/>
      </w:pPr>
      <w:r>
        <w:t xml:space="preserve">8. Acceptance &amp; Authorization</w:t>
      </w:r>
    </w:p>
    <w:p>
      <w:pPr>
        <w:pStyle w:val="FirstParagraph"/>
      </w:pPr>
      <w:r>
        <w:t xml:space="preserve">By signing below, the client acknowledges and accepts the terms, conditions, and pricing outlined in this Quotation Estimate for the Education Administrator engagement in Turkey Ankara.</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the Service Provider:</w:t>
            </w:r>
          </w:p>
          <w:p>
            <w:pPr>
              <w:jc w:val="left"/>
            </w:pPr>
            <w:r>
              <w:t xml:space="preserve">______________________________</w:t>
            </w:r>
          </w:p>
          <w:p>
            <w:pPr>
              <w:jc w:val="left"/>
            </w:pPr>
            <w:r>
              <w:t xml:space="preserve">Name: [Authorized Signatory]</w:t>
            </w:r>
          </w:p>
          <w:p>
            <w:pPr>
              <w:jc w:val="left"/>
            </w:pPr>
            <w:r>
              <w:t xml:space="preserve">Title: Managing Director</w:t>
            </w:r>
          </w:p>
          <w:p>
            <w:pPr>
              <w:jc w:val="left"/>
            </w:pPr>
            <w:r>
              <w:t xml:space="preserve">Date: _______________</w:t>
            </w:r>
          </w:p>
          <w:p>
            <w:pPr>
              <w:jc w:val="left"/>
            </w:pPr>
            <w:r>
              <w:t xml:space="preserve">Company Stamp:</w:t>
            </w:r>
          </w:p>
        </w:tc>
        <w:tc>
          <w:tcPr/>
          <w:p>
            <w:pPr>
              <w:jc w:val="left"/>
            </w:pPr>
            <w:r>
              <w:rPr>
                <w:bCs/>
                <w:b/>
              </w:rPr>
              <w:t xml:space="preserve">For the Client:</w:t>
            </w:r>
          </w:p>
          <w:p>
            <w:pPr>
              <w:jc w:val="left"/>
            </w:pPr>
            <w:r>
              <w:t xml:space="preserve">______________________________</w:t>
            </w:r>
          </w:p>
          <w:p>
            <w:pPr>
              <w:jc w:val="left"/>
            </w:pPr>
            <w:r>
              <w:t xml:space="preserve">Name: ________________________</w:t>
            </w:r>
          </w:p>
          <w:p>
            <w:pPr>
              <w:jc w:val="left"/>
            </w:pPr>
            <w:r>
              <w:t xml:space="preserve">Title: ________________________</w:t>
            </w:r>
          </w:p>
          <w:p>
            <w:pPr>
              <w:jc w:val="left"/>
            </w:pPr>
            <w:r>
              <w:t xml:space="preserve">Date: _______________</w:t>
            </w:r>
          </w:p>
          <w:p>
            <w:pPr>
              <w:jc w:val="left"/>
            </w:pPr>
            <w:r>
              <w:t xml:space="preserve">Company Stamp:</w:t>
            </w:r>
          </w:p>
        </w:tc>
      </w:tr>
    </w:tbl>
    <w:bookmarkEnd w:id="28"/>
    <w:p>
      <w:pPr>
        <w:pStyle w:val="BodyText"/>
      </w:pPr>
      <w:r>
        <w:t xml:space="preserve">This Quotation Estimate (Ref: QE-ANK-2025-0417) was prepared exclusively for the client named above in connection with the Education Administrator position in Turkey Ankara. It is not transferable and does not constitute a guarantee of placement. Ankara Professional Placement Ltd. reserves the right to amend terms with 14 days' written notice. For inquiries, please contact our Ankara office at +90 312 445 6789.</w:t>
      </w:r>
    </w:p>
    <w:p>
      <w:pPr>
        <w:pStyle w:val="BodyText"/>
      </w:pPr>
      <w:r>
        <w:t xml:space="preserve">© 2025 Ankara Professional Placement Ltd. All rights reserved. | MERSIS No: 12345678901234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Education Administrator - Turkey Ankara</dc:title>
  <dc:creator/>
  <dc:language>en</dc:language>
  <cp:keywords/>
  <dcterms:created xsi:type="dcterms:W3CDTF">2026-10-10T06:39:13Z</dcterms:created>
  <dcterms:modified xsi:type="dcterms:W3CDTF">2026-10-10T06:39:13Z</dcterms:modified>
</cp:coreProperties>
</file>

<file path=docProps/custom.xml><?xml version="1.0" encoding="utf-8"?>
<Properties xmlns="http://schemas.openxmlformats.org/officeDocument/2006/custom-properties" xmlns:vt="http://schemas.openxmlformats.org/officeDocument/2006/docPropsVTypes"/>
</file>