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Services for Education Administrator Placement</w:t>
      </w:r>
    </w:p>
    <w:p>
      <w:pPr>
        <w:pStyle w:val="BodyText"/>
      </w:pPr>
      <w:r>
        <w:t xml:space="preserve">United States Miami | Florida, 33131</w:t>
      </w:r>
    </w:p>
    <w:p>
      <w:pPr>
        <w:pStyle w:val="BodyText"/>
      </w:pPr>
      <w:r>
        <w:t xml:space="preserve">Document Reference: QTE-EDU-MIA-2025-0472</w:t>
      </w:r>
    </w:p>
    <w:bookmarkEnd w:id="20"/>
    <w:p>
      <w:pPr>
        <w:pStyle w:val="BodyText"/>
      </w:pPr>
      <w:r>
        <w:rPr>
          <w:bCs/>
          <w:b/>
        </w:rPr>
        <w:t xml:space="preserve">Prepared By:</w:t>
      </w:r>
      <w:r>
        <w:br/>
      </w:r>
      <w:r>
        <w:t xml:space="preserve">Meridian Talent Solutions LLC</w:t>
      </w:r>
      <w:r>
        <w:br/>
      </w:r>
      <w:r>
        <w:t xml:space="preserve">1200 Biscayne Blvd, Suite 840</w:t>
      </w:r>
      <w:r>
        <w:br/>
      </w:r>
      <w:r>
        <w:t xml:space="preserve">Miami, FL 33132, United States</w:t>
      </w:r>
      <w:r>
        <w:br/>
      </w:r>
      <w:r>
        <w:t xml:space="preserve">Phone: (305) 555-0198</w:t>
      </w:r>
      <w:r>
        <w:br/>
      </w:r>
      <w:r>
        <w:t xml:space="preserve">Email: estimates@meridiantalent.com</w:t>
      </w:r>
    </w:p>
    <w:p>
      <w:pPr>
        <w:pStyle w:val="BodyText"/>
      </w:pPr>
      <w:r>
        <w:rPr>
          <w:bCs/>
          <w:b/>
        </w:rPr>
        <w:t xml:space="preserve">Prepared For:</w:t>
      </w:r>
      <w:r>
        <w:br/>
      </w:r>
      <w:r>
        <w:t xml:space="preserve">Coral Gables Academy of Excellence</w:t>
      </w:r>
      <w:r>
        <w:br/>
      </w:r>
      <w:r>
        <w:t xml:space="preserve">4500 Ponce de Leon Blvd</w:t>
      </w:r>
      <w:r>
        <w:br/>
      </w:r>
      <w:r>
        <w:t xml:space="preserve">Coral Gables, FL 33146, United States</w:t>
      </w:r>
      <w:r>
        <w:br/>
      </w:r>
      <w:r>
        <w:t xml:space="preserve">Attn: Dr. Patricia Whitmore, Board Chair</w:t>
      </w:r>
    </w:p>
    <w:p>
      <w:pPr>
        <w:pStyle w:val="BodyText"/>
      </w:pPr>
      <w:r>
        <w:rPr>
          <w:bCs/>
          <w:b/>
        </w:rPr>
        <w:t xml:space="preserve">Date of Issue:</w:t>
      </w:r>
      <w:r>
        <w:t xml:space="preserve"> </w:t>
      </w:r>
      <w:r>
        <w:t xml:space="preserve">June 12, 2025</w:t>
      </w:r>
      <w:r>
        <w:br/>
      </w:r>
      <w:r>
        <w:rPr>
          <w:bCs/>
          <w:b/>
        </w:rPr>
        <w:t xml:space="preserve">Quotation Valid Until:</w:t>
      </w:r>
      <w:r>
        <w:t xml:space="preserve"> </w:t>
      </w:r>
      <w:r>
        <w:t xml:space="preserve">July 12, 2025</w:t>
      </w:r>
    </w:p>
    <w:p>
      <w:pPr>
        <w:pStyle w:val="BodyText"/>
      </w:pPr>
      <w:r>
        <w:rPr>
          <w:bCs/>
          <w:b/>
        </w:rPr>
        <w:t xml:space="preserve">Quotation Estimate No.:</w:t>
      </w:r>
      <w:r>
        <w:t xml:space="preserve"> </w:t>
      </w:r>
      <w:r>
        <w:t xml:space="preserve">QTE-EDU-MIA-2025-0472</w:t>
      </w:r>
      <w:r>
        <w:br/>
      </w:r>
      <w:r>
        <w:rPr>
          <w:bCs/>
          <w:b/>
        </w:rPr>
        <w:t xml:space="preserve">Service Location:</w:t>
      </w:r>
      <w:r>
        <w:t xml:space="preserve"> </w:t>
      </w:r>
      <w:r>
        <w:t xml:space="preserve">United States Miami</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Talent Solutions LLC to provide a comprehensive and itemized financial projection for the recruitment, onboarding, and first-year professional support of a qualified</w:t>
      </w:r>
      <w:r>
        <w:t xml:space="preserve"> </w:t>
      </w:r>
      <w:r>
        <w:t xml:space="preserve">Education Administrator</w:t>
      </w:r>
      <w:r>
        <w:t xml:space="preserve"> </w:t>
      </w:r>
      <w:r>
        <w:t xml:space="preserve">for the client institution. All services described herein are to be performed within the</w:t>
      </w:r>
      <w:r>
        <w:t xml:space="preserve"> </w:t>
      </w:r>
      <w:r>
        <w:t xml:space="preserve">United States Miami</w:t>
      </w:r>
      <w:r>
        <w:t xml:space="preserve"> </w:t>
      </w:r>
      <w:r>
        <w:t xml:space="preserve">metropolitan area, in full compliance with Florida Department of Education regulations, the Florida Statutes Chapter 1012, and all applicable federal employment laws. This document serves as a binding financial proposal and does not constitute a final employment contract between the client and the placed candidate.</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position encompasses the following core responsibilities, for which the associated costs are itemized below:</w:t>
      </w:r>
    </w:p>
    <w:p>
      <w:pPr>
        <w:numPr>
          <w:ilvl w:val="0"/>
          <w:numId w:val="1001"/>
        </w:numPr>
        <w:pStyle w:val="Compact"/>
      </w:pPr>
      <w:r>
        <w:t xml:space="preserve">Strategic academic planning and curriculum oversight for a K-12 institution serving approximately 1,200 students in the United States Miami district.</w:t>
      </w:r>
    </w:p>
    <w:p>
      <w:pPr>
        <w:numPr>
          <w:ilvl w:val="0"/>
          <w:numId w:val="1001"/>
        </w:numPr>
        <w:pStyle w:val="Compact"/>
      </w:pPr>
      <w:r>
        <w:t xml:space="preserve">Supervision, evaluation, and professional development coordination for a faculty body of 85+ certified educators.</w:t>
      </w:r>
    </w:p>
    <w:p>
      <w:pPr>
        <w:numPr>
          <w:ilvl w:val="0"/>
          <w:numId w:val="1001"/>
        </w:numPr>
        <w:pStyle w:val="Compact"/>
      </w:pPr>
      <w:r>
        <w:t xml:space="preserve">Budget management and fiscal accountability for an annual operating budget not to exceed $4.2 million.</w:t>
      </w:r>
    </w:p>
    <w:p>
      <w:pPr>
        <w:numPr>
          <w:ilvl w:val="0"/>
          <w:numId w:val="1001"/>
        </w:numPr>
        <w:pStyle w:val="Compact"/>
      </w:pPr>
      <w:r>
        <w:t xml:space="preserve">Compliance management with Florida state accreditation standards, Title I federal requirements, and local United States Miami school board policies.</w:t>
      </w:r>
    </w:p>
    <w:p>
      <w:pPr>
        <w:numPr>
          <w:ilvl w:val="0"/>
          <w:numId w:val="1001"/>
        </w:numPr>
        <w:pStyle w:val="Compact"/>
      </w:pPr>
      <w:r>
        <w:t xml:space="preserve">Stakeholder engagement including parent-teacher associations, community boards, and the Miami-Dade County Public Education Office.</w:t>
      </w:r>
    </w:p>
    <w:p>
      <w:pPr>
        <w:numPr>
          <w:ilvl w:val="0"/>
          <w:numId w:val="1001"/>
        </w:numPr>
        <w:pStyle w:val="Compact"/>
      </w:pPr>
      <w:r>
        <w:t xml:space="preserve">Facilities oversight, safety protocol enforcement, and vendor contract management for the campus located in the United States Miami area.</w:t>
      </w:r>
    </w:p>
    <w:p>
      <w:pPr>
        <w:numPr>
          <w:ilvl w:val="0"/>
          <w:numId w:val="1001"/>
        </w:numPr>
        <w:pStyle w:val="Compact"/>
      </w:pPr>
      <w:r>
        <w:t xml:space="preserve">Leadership of enrollment strategy, retention programs, and community outreach initiatives specific to the diverse Miami metropolitan population.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Executive Search &amp; Sourcing for Education Administrator (United States Miami market)</w:t>
            </w:r>
          </w:p>
        </w:tc>
        <w:tc>
          <w:tcPr/>
          <w:p>
            <w:pPr>
              <w:pStyle w:val="Compact"/>
              <w:jc w:val="left"/>
            </w:pPr>
            <w:r>
              <w:t xml:space="preserve">6 weeks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Comprehensive Background Check, Credential Verification &amp; Florida Licensure Validation</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Structured Interview Panel Coordination (5 rounds, in-person in United States Miami)</w:t>
            </w:r>
          </w:p>
        </w:tc>
        <w:tc>
          <w:tcPr/>
          <w:p>
            <w:pPr>
              <w:pStyle w:val="Compact"/>
              <w:jc w:val="left"/>
            </w:pPr>
            <w:r>
              <w:t xml:space="preserve">3 weeks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Compensation Benchmarking &amp; Offer Letter Preparation (Miami, FL market rates)</w:t>
            </w:r>
          </w:p>
        </w:tc>
        <w:tc>
          <w:tcPr/>
          <w:p>
            <w:pPr>
              <w:pStyle w:val="Compact"/>
              <w:jc w:val="left"/>
            </w:pPr>
            <w:r>
              <w:t xml:space="preserve">1 week</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Onboarding Program &amp; 90-Day Integration Support for Education Administrator</w:t>
            </w:r>
          </w:p>
        </w:tc>
        <w:tc>
          <w:tcPr/>
          <w:p>
            <w:pPr>
              <w:pStyle w:val="Compact"/>
              <w:jc w:val="left"/>
            </w:pPr>
            <w:r>
              <w:t xml:space="preserve">3 months</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First-Year Performance Monitoring &amp; Quarterly Review Sessions</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Legal &amp; Compliance Advisory (Florida employment law, United States Miami municipal ordinances)</w:t>
            </w:r>
          </w:p>
        </w:tc>
        <w:tc>
          <w:tcPr/>
          <w:p>
            <w:pPr>
              <w:pStyle w:val="Compact"/>
              <w:jc w:val="left"/>
            </w:pPr>
            <w:r>
              <w:t xml:space="preserve">12 months</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Contingency &amp; Administrative Overhead (8%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$3,224.00</w:t>
            </w:r>
          </w:p>
        </w:tc>
      </w:tr>
      <w:tr>
        <w:tc>
          <w:tcPr>
            <w:gridSpan w:val="4"/>
          </w:tcPr>
          <w:p>
            <w:pPr>
              <w:pStyle w:val="Compact"/>
              <w:jc w:val="right"/>
            </w:pPr>
            <w:r>
              <w:t xml:space="preserve">GRAND TOTAL (USD)</w:t>
            </w:r>
          </w:p>
        </w:tc>
        <w:tc>
          <w:tcPr/>
          <w:p>
            <w:pPr>
              <w:pStyle w:val="Compact"/>
              <w:jc w:val="left"/>
            </w:pPr>
            <w:r>
              <w:t xml:space="preserve">$45,724.00</w:t>
            </w:r>
          </w:p>
        </w:tc>
      </w:tr>
    </w:tbl>
    <w:p>
      <w:pPr>
        <w:pStyle w:val="BodyText"/>
      </w:pPr>
      <w:r>
        <w:rPr>
          <w:bCs/>
          <w:b/>
        </w:rPr>
        <w:t xml:space="preserve">Note:</w:t>
      </w:r>
      <w:r>
        <w:t xml:space="preserve"> </w:t>
      </w:r>
      <w:r>
        <w:t xml:space="preserve">All figures in this Quotation Estimate are expressed in United States Dollars (USD) and are exclusive of applicable Florida state sales tax (6%) and Miami-Dade County surtax (1.5%), which will be added at the point of invoicing. The Education Administrator's annual salary, benefits, and pension contributions are the sole responsibility of the client institution and are not included in this Quotation Estimate.</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Search Initiation</w:t>
            </w:r>
          </w:p>
        </w:tc>
        <w:tc>
          <w:tcPr/>
          <w:p>
            <w:pPr>
              <w:pStyle w:val="Compact"/>
              <w:jc w:val="left"/>
            </w:pPr>
            <w:r>
              <w:t xml:space="preserve">30%</w:t>
            </w:r>
          </w:p>
        </w:tc>
        <w:tc>
          <w:tcPr/>
          <w:p>
            <w:pPr>
              <w:pStyle w:val="Compact"/>
              <w:jc w:val="left"/>
            </w:pPr>
            <w:r>
              <w:t xml:space="preserve">$13,717.20</w:t>
            </w:r>
          </w:p>
        </w:tc>
        <w:tc>
          <w:tcPr/>
          <w:p>
            <w:pPr>
              <w:pStyle w:val="Compact"/>
              <w:jc w:val="left"/>
            </w:pPr>
            <w:r>
              <w:t xml:space="preserve">Upon signed acceptance</w:t>
            </w:r>
          </w:p>
        </w:tc>
      </w:tr>
      <w:tr>
        <w:tc>
          <w:tcPr/>
          <w:p>
            <w:pPr>
              <w:pStyle w:val="Compact"/>
              <w:jc w:val="left"/>
            </w:pPr>
            <w:r>
              <w:t xml:space="preserve">Candidate Shortlist Presentation (3 finalists)</w:t>
            </w:r>
          </w:p>
        </w:tc>
        <w:tc>
          <w:tcPr/>
          <w:p>
            <w:pPr>
              <w:pStyle w:val="Compact"/>
              <w:jc w:val="left"/>
            </w:pPr>
            <w:r>
              <w:t xml:space="preserve">25%</w:t>
            </w:r>
          </w:p>
        </w:tc>
        <w:tc>
          <w:tcPr/>
          <w:p>
            <w:pPr>
              <w:pStyle w:val="Compact"/>
              <w:jc w:val="left"/>
            </w:pPr>
            <w:r>
              <w:t xml:space="preserve">$11,431.00</w:t>
            </w:r>
          </w:p>
        </w:tc>
        <w:tc>
          <w:tcPr/>
          <w:p>
            <w:pPr>
              <w:pStyle w:val="Compact"/>
              <w:jc w:val="left"/>
            </w:pPr>
            <w:r>
              <w:t xml:space="preserve">Week 6</w:t>
            </w:r>
          </w:p>
        </w:tc>
      </w:tr>
      <w:tr>
        <w:tc>
          <w:tcPr/>
          <w:p>
            <w:pPr>
              <w:pStyle w:val="Compact"/>
              <w:jc w:val="left"/>
            </w:pPr>
            <w:r>
              <w:t xml:space="preserve">Successful Placement &amp; Offer Acceptance</w:t>
            </w:r>
          </w:p>
        </w:tc>
        <w:tc>
          <w:tcPr/>
          <w:p>
            <w:pPr>
              <w:pStyle w:val="Compact"/>
              <w:jc w:val="left"/>
            </w:pPr>
            <w:r>
              <w:t xml:space="preserve">25%</w:t>
            </w:r>
          </w:p>
        </w:tc>
        <w:tc>
          <w:tcPr/>
          <w:p>
            <w:pPr>
              <w:pStyle w:val="Compact"/>
              <w:jc w:val="left"/>
            </w:pPr>
            <w:r>
              <w:t xml:space="preserve">$11,431.00</w:t>
            </w:r>
          </w:p>
        </w:tc>
        <w:tc>
          <w:tcPr/>
          <w:p>
            <w:pPr>
              <w:pStyle w:val="Compact"/>
              <w:jc w:val="left"/>
            </w:pPr>
            <w:r>
              <w:t xml:space="preserve">Week 10</w:t>
            </w:r>
          </w:p>
        </w:tc>
      </w:tr>
      <w:tr>
        <w:tc>
          <w:tcPr/>
          <w:p>
            <w:pPr>
              <w:pStyle w:val="Compact"/>
              <w:jc w:val="left"/>
            </w:pPr>
            <w:r>
              <w:t xml:space="preserve">Completion of 90-Day Onboarding</w:t>
            </w:r>
          </w:p>
        </w:tc>
        <w:tc>
          <w:tcPr/>
          <w:p>
            <w:pPr>
              <w:pStyle w:val="Compact"/>
              <w:jc w:val="left"/>
            </w:pPr>
            <w:r>
              <w:t xml:space="preserve">20%</w:t>
            </w:r>
          </w:p>
        </w:tc>
        <w:tc>
          <w:tcPr/>
          <w:p>
            <w:pPr>
              <w:pStyle w:val="Compact"/>
              <w:jc w:val="left"/>
            </w:pPr>
            <w:r>
              <w:t xml:space="preserve">$9,144.80</w:t>
            </w:r>
          </w:p>
        </w:tc>
        <w:tc>
          <w:tcPr/>
          <w:p>
            <w:pPr>
              <w:pStyle w:val="Compact"/>
              <w:jc w:val="left"/>
            </w:pPr>
            <w:r>
              <w:t xml:space="preserve">Month 4</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all pricing is subject to revision based on current United States Miami labor market conditions.</w:t>
      </w:r>
    </w:p>
    <w:p>
      <w:pPr>
        <w:numPr>
          <w:ilvl w:val="0"/>
          <w:numId w:val="1002"/>
        </w:numPr>
        <w:pStyle w:val="Compact"/>
      </w:pPr>
      <w:r>
        <w:t xml:space="preserve">Meridian Talent Solutions LLC guarantees the placement of a qualified Education Administrator. In the event the placed candidate voluntarily resigns or is terminated for cause within the first twelve (12) months, a replacement search will be conducted at no additional cost to the client.</w:t>
      </w:r>
    </w:p>
    <w:p>
      <w:pPr>
        <w:numPr>
          <w:ilvl w:val="0"/>
          <w:numId w:val="1002"/>
        </w:numPr>
        <w:pStyle w:val="Compact"/>
      </w:pPr>
      <w:r>
        <w:t xml:space="preserve">All services will be rendered in accordance with the Americans with Disabilities Act (ADA), the Fair Labor Standards Act (FLSA), and Florida state employment statutes applicable to the United States Miami jurisdiction.</w:t>
      </w:r>
    </w:p>
    <w:p>
      <w:pPr>
        <w:numPr>
          <w:ilvl w:val="0"/>
          <w:numId w:val="1002"/>
        </w:numPr>
        <w:pStyle w:val="Compact"/>
      </w:pPr>
      <w:r>
        <w:t xml:space="preserve">Confidentiality: All candidate data, institutional records, and financial information exchanged during the engagement shall be treated as strictly confidential and shall not be disclosed to third parties without written consent.</w:t>
      </w:r>
    </w:p>
    <w:p>
      <w:pPr>
        <w:numPr>
          <w:ilvl w:val="0"/>
          <w:numId w:val="1002"/>
        </w:numPr>
        <w:pStyle w:val="Compact"/>
      </w:pPr>
      <w:r>
        <w:t xml:space="preserve">Dispute resolution shall be governed by the laws of the State of Florida, with exclusive jurisdiction in the Circuit Court of Miami-Dade County, United States Miami.</w:t>
      </w:r>
    </w:p>
    <w:p>
      <w:pPr>
        <w:numPr>
          <w:ilvl w:val="0"/>
          <w:numId w:val="1002"/>
        </w:numPr>
        <w:pStyle w:val="Compact"/>
      </w:pPr>
      <w:r>
        <w:t xml:space="preserve">Force majeure events, including but not limited to natural disasters affecting the United States Miami region (hurricanes, flooding), shall extend deadlines proportionally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agrees to the scope of services, pricing, and terms outlined herein, and authorizes Meridian Talent Solutions LLC to commence the Education Administrator recruitment process in the United States Miami area.</w:t>
      </w:r>
    </w:p>
    <w:p>
      <w:pPr>
        <w:pStyle w:val="BodyText"/>
      </w:pPr>
      <w:r>
        <w:rPr>
          <w:bCs/>
          <w:b/>
        </w:rPr>
        <w:t xml:space="preserve">For Meridian Talent Solutions LLC:</w:t>
      </w:r>
    </w:p>
    <w:p>
      <w:pPr>
        <w:pStyle w:val="BodyText"/>
      </w:pPr>
      <w:r>
        <w:t xml:space="preserve">Signature / Date</w:t>
      </w:r>
      <w:r>
        <w:br/>
      </w:r>
      <w:r>
        <w:t xml:space="preserve">Jonathan R. Castellanos, Managing Director</w:t>
      </w:r>
    </w:p>
    <w:p>
      <w:pPr>
        <w:pStyle w:val="BodyText"/>
      </w:pPr>
      <w:r>
        <w:rPr>
          <w:bCs/>
          <w:b/>
        </w:rPr>
        <w:t xml:space="preserve">For Coral Gables Academy of Excellence:</w:t>
      </w:r>
    </w:p>
    <w:p>
      <w:pPr>
        <w:pStyle w:val="BodyText"/>
      </w:pPr>
      <w:r>
        <w:t xml:space="preserve">Signature / Date</w:t>
      </w:r>
      <w:r>
        <w:br/>
      </w:r>
      <w:r>
        <w:t xml:space="preserve">Dr. Patricia Whitmore, Board Chair</w:t>
      </w:r>
    </w:p>
    <w:p>
      <w:pPr>
        <w:pStyle w:val="BodyText"/>
      </w:pPr>
      <w:r>
        <w:t xml:space="preserve">Quotation Estimate QTE-EDU-MIA-2025-0472 | Meridian Talent Solutions LLC | United States Miami, FL 33132</w:t>
      </w:r>
    </w:p>
    <w:p>
      <w:pPr>
        <w:pStyle w:val="BodyText"/>
      </w:pPr>
      <w:r>
        <w:t xml:space="preserve">This document is generated electronically and is valid without a physical signature. For inquiries, contact estimates@meridiantalent.com or (305) 555-0198.</w:t>
      </w:r>
    </w:p>
    <w:p>
      <w:pPr>
        <w:pStyle w:val="BodyText"/>
      </w:pPr>
      <w:r>
        <w:t xml:space="preserve">© 2025 Meridian Talent Solutions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United States Miami</dc:title>
  <dc:creator/>
  <dc:language>en</dc:language>
  <cp:keywords/>
  <dcterms:created xsi:type="dcterms:W3CDTF">2026-10-10T09:18:42Z</dcterms:created>
  <dcterms:modified xsi:type="dcterms:W3CDTF">2026-10-10T09:18:42Z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