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1" w:name="quotation-estimate"/>
    <w:p>
      <w:pPr>
        <w:pStyle w:val="Heading1"/>
      </w:pPr>
      <w:r>
        <w:t xml:space="preserve">QUOTATION ESTIMATE</w:t>
      </w:r>
    </w:p>
    <w:bookmarkStart w:id="20" w:name="X272748ec204f3464bf64307f26a0d45becc943d"/>
    <w:p>
      <w:pPr>
        <w:pStyle w:val="Heading2"/>
      </w:pPr>
      <w:r>
        <w:t xml:space="preserve">Professional Electrical Engineer Services</w:t>
      </w:r>
    </w:p>
    <w:p>
      <w:pPr>
        <w:pStyle w:val="FirstParagraph"/>
      </w:pPr>
      <w:r>
        <w:t xml:space="preserve">Serving Clients in Brazil Rio de Janeiro and Surrounding Regions</w:t>
      </w:r>
    </w:p>
    <w:p>
      <w:pPr>
        <w:pStyle w:val="BodyText"/>
      </w:pPr>
      <w:r>
        <w:t xml:space="preserve">Document No. QE-ELE-2025-0847</w:t>
      </w:r>
    </w:p>
    <w:bookmarkEnd w:id="20"/>
    <w:bookmarkEnd w:id="21"/>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Currency:</w:t>
      </w:r>
      <w:r>
        <w:t xml:space="preserve"> </w:t>
      </w:r>
      <w:r>
        <w:t xml:space="preserve">BRL (Brazilian Real)</w:t>
      </w:r>
    </w:p>
    <w:p>
      <w:pPr>
        <w:pStyle w:val="BodyText"/>
      </w:pPr>
      <w:r>
        <w:rPr>
          <w:bCs/>
          <w:b/>
        </w:rPr>
        <w:t xml:space="preserve">Prepared By:</w:t>
      </w:r>
      <w:r>
        <w:t xml:space="preserve"> </w:t>
      </w:r>
      <w:r>
        <w:t xml:space="preserve">Eng. Ricardo Almeida, CREA-RJ 123456-D</w:t>
      </w:r>
      <w:r>
        <w:br/>
      </w:r>
      <w:r>
        <w:rPr>
          <w:bCs/>
          <w:b/>
        </w:rPr>
        <w:t xml:space="preserve">Company:</w:t>
      </w:r>
      <w:r>
        <w:t xml:space="preserve"> </w:t>
      </w:r>
      <w:r>
        <w:t xml:space="preserve">Almeida Engenharia Elétrica Ltda.</w:t>
      </w:r>
      <w:r>
        <w:br/>
      </w:r>
      <w:r>
        <w:rPr>
          <w:bCs/>
          <w:b/>
        </w:rPr>
        <w:t xml:space="preserve">Location:</w:t>
      </w:r>
      <w:r>
        <w:t xml:space="preserve"> </w:t>
      </w:r>
      <w:r>
        <w:t xml:space="preserve">Av. Rio Branco, 1200 – Centro, Rio de Janeiro, RJ</w:t>
      </w:r>
    </w:p>
    <w:bookmarkStart w:id="22" w:name="client-information"/>
    <w:p>
      <w:pPr>
        <w:pStyle w:val="Heading3"/>
      </w:pPr>
      <w:r>
        <w:t xml:space="preserve">1. Client Information</w:t>
      </w:r>
    </w:p>
    <w:p>
      <w:pPr>
        <w:pStyle w:val="FirstParagraph"/>
      </w:pPr>
      <w:r>
        <w:t xml:space="preserve">This Quotation Estimate has been prepared specifically for the client identified below, in accordance with the scope of work discussed during the initial consultation held in Brazil Rio de Janeiro. All pricing, timelines, and technical specifications contained within this document are tailored to the unique requirements of the project site located in the metropolitan region of Rio de Janeiro, Brazil.</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Construtora Horizonte S.A.</w:t>
            </w:r>
          </w:p>
        </w:tc>
      </w:tr>
      <w:tr>
        <w:tc>
          <w:tcPr/>
          <w:p>
            <w:pPr>
              <w:pStyle w:val="Compact"/>
              <w:jc w:val="left"/>
            </w:pPr>
            <w:r>
              <w:t xml:space="preserve">CNPJ</w:t>
            </w:r>
          </w:p>
        </w:tc>
        <w:tc>
          <w:tcPr/>
          <w:p>
            <w:pPr>
              <w:pStyle w:val="Compact"/>
              <w:jc w:val="left"/>
            </w:pPr>
            <w:r>
              <w:t xml:space="preserve">12.345.678/0001-90</w:t>
            </w:r>
          </w:p>
        </w:tc>
      </w:tr>
      <w:tr>
        <w:tc>
          <w:tcPr/>
          <w:p>
            <w:pPr>
              <w:pStyle w:val="Compact"/>
              <w:jc w:val="left"/>
            </w:pPr>
            <w:r>
              <w:t xml:space="preserve">Project Address</w:t>
            </w:r>
          </w:p>
        </w:tc>
        <w:tc>
          <w:tcPr/>
          <w:p>
            <w:pPr>
              <w:pStyle w:val="Compact"/>
              <w:jc w:val="left"/>
            </w:pPr>
            <w:r>
              <w:t xml:space="preserve">Rua das Laranjeiras, 450 – Laranjeiras, Rio de Janeiro, RJ – 22240-003</w:t>
            </w:r>
          </w:p>
        </w:tc>
      </w:tr>
      <w:tr>
        <w:tc>
          <w:tcPr/>
          <w:p>
            <w:pPr>
              <w:pStyle w:val="Compact"/>
              <w:jc w:val="left"/>
            </w:pPr>
            <w:r>
              <w:t xml:space="preserve">Contact Person</w:t>
            </w:r>
          </w:p>
        </w:tc>
        <w:tc>
          <w:tcPr/>
          <w:p>
            <w:pPr>
              <w:pStyle w:val="Compact"/>
              <w:jc w:val="left"/>
            </w:pPr>
            <w:r>
              <w:t xml:space="preserve">Sr. Marcos Ferreira – Project Director</w:t>
            </w:r>
          </w:p>
        </w:tc>
      </w:tr>
      <w:tr>
        <w:tc>
          <w:tcPr/>
          <w:p>
            <w:pPr>
              <w:pStyle w:val="Compact"/>
              <w:jc w:val="left"/>
            </w:pPr>
            <w:r>
              <w:t xml:space="preserve">Phone / Email</w:t>
            </w:r>
          </w:p>
        </w:tc>
        <w:tc>
          <w:tcPr/>
          <w:p>
            <w:pPr>
              <w:pStyle w:val="Compact"/>
              <w:jc w:val="left"/>
            </w:pPr>
            <w:r>
              <w:t xml:space="preserve">+55 (21) 99876-5432 / mferreira@horizonte.com.br</w:t>
            </w:r>
          </w:p>
        </w:tc>
      </w:tr>
    </w:tbl>
    <w:bookmarkEnd w:id="22"/>
    <w:bookmarkStart w:id="23" w:name="X351fbaf4d27ab0df43a259f152e75f5ea5df9bf"/>
    <w:p>
      <w:pPr>
        <w:pStyle w:val="Heading3"/>
      </w:pPr>
      <w:r>
        <w:t xml:space="preserve">2. Scope of Work – Electrical Engineer Services</w:t>
      </w:r>
    </w:p>
    <w:p>
      <w:pPr>
        <w:pStyle w:val="FirstParagraph"/>
      </w:pPr>
      <w:r>
        <w:t xml:space="preserve">The undersigned Electrical Engineer, duly registered with the Conselho Regional de Engenharia e Agronomia do Rio de Janeiro (CREA-RJ), hereby presents this Quotation Estimate for the comprehensive provision of electrical engineering services. The scope encompasses the full lifecycle of electrical design, coordination, and technical oversight for the residential and commercial complex described above. As a licensed Electrical Engineer operating in Brazil Rio de Janeiro, all deliverables shall comply with the Brazilian National Standards (NBR 5410, NBR 5419, NBR 14039), the local municipal building codes of Rio de Janeiro, and the regulatory requirements established by the local utility provider (Light S.A. / Enel Distribuição Rio).</w:t>
      </w:r>
    </w:p>
    <w:p>
      <w:pPr>
        <w:pStyle w:val="BodyText"/>
      </w:pPr>
      <w:r>
        <w:t xml:space="preserve">The services outlined in this Quotation Estimate include, but are not limited to: preliminary electrical load calculations; single-line and multi-line diagram development; power distribution system design; lighting layout and photometric analysis; lightning protection and grounding system design; low-voltage and high-voltage coordination studies; technical specification writing for all electrical equipment; site supervision during installation; and final as-built documentation. The Electrical Engineer shall also coordinate with structural, mechanical, and architectural disciplines to ensure seamless integration of all building systems within the Brazil Rio de Janeiro project site.</w:t>
      </w:r>
    </w:p>
    <w:bookmarkEnd w:id="23"/>
    <w:bookmarkStart w:id="24"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3.1</w:t>
            </w:r>
          </w:p>
        </w:tc>
        <w:tc>
          <w:tcPr/>
          <w:p>
            <w:pPr>
              <w:pStyle w:val="Compact"/>
              <w:jc w:val="left"/>
            </w:pPr>
            <w:r>
              <w:t xml:space="preserve">Feasibility Study &amp; Preliminary Electrical Design</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3.2</w:t>
            </w:r>
          </w:p>
        </w:tc>
        <w:tc>
          <w:tcPr/>
          <w:p>
            <w:pPr>
              <w:pStyle w:val="Compact"/>
              <w:jc w:val="left"/>
            </w:pPr>
            <w:r>
              <w:t xml:space="preserve">Detailed Electrical Engineering Design (Power, Lighting, Grounding, Lightning Protection)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3.3</w:t>
            </w:r>
          </w:p>
        </w:tc>
        <w:tc>
          <w:tcPr/>
          <w:p>
            <w:pPr>
              <w:pStyle w:val="Compact"/>
              <w:jc w:val="left"/>
            </w:pPr>
            <w:r>
              <w:t xml:space="preserve">Technical Specifications &amp; Bidding Documents for Electrical Equipment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3.4</w:t>
            </w:r>
          </w:p>
        </w:tc>
        <w:tc>
          <w:tcPr/>
          <w:p>
            <w:pPr>
              <w:pStyle w:val="Compact"/>
              <w:jc w:val="left"/>
            </w:pPr>
            <w:r>
              <w:t xml:space="preserve">Site Supervision &amp; Technical Coordination (during construction phase)</w:t>
            </w:r>
          </w:p>
        </w:tc>
        <w:tc>
          <w:tcPr/>
          <w:p>
            <w:pPr>
              <w:pStyle w:val="Compact"/>
              <w:jc w:val="left"/>
            </w:pPr>
            <w:r>
              <w:t xml:space="preserve">Month</w:t>
            </w:r>
          </w:p>
        </w:tc>
        <w:tc>
          <w:tcPr/>
          <w:p>
            <w:pPr>
              <w:pStyle w:val="Compact"/>
              <w:jc w:val="left"/>
            </w:pPr>
            <w:r>
              <w:t xml:space="preserve">6</w:t>
            </w:r>
          </w:p>
        </w:tc>
        <w:tc>
          <w:tcPr/>
          <w:p>
            <w:pPr>
              <w:pStyle w:val="Compact"/>
              <w:jc w:val="left"/>
            </w:pPr>
            <w:r>
              <w:t xml:space="preserve">9,500.00</w:t>
            </w:r>
          </w:p>
        </w:tc>
        <w:tc>
          <w:tcPr/>
          <w:p>
            <w:pPr>
              <w:pStyle w:val="Compact"/>
              <w:jc w:val="left"/>
            </w:pPr>
            <w:r>
              <w:t xml:space="preserve">57,000.00</w:t>
            </w:r>
          </w:p>
        </w:tc>
      </w:tr>
      <w:tr>
        <w:tc>
          <w:tcPr/>
          <w:p>
            <w:pPr>
              <w:pStyle w:val="Compact"/>
              <w:jc w:val="left"/>
            </w:pPr>
            <w:r>
              <w:t xml:space="preserve">3.5</w:t>
            </w:r>
          </w:p>
        </w:tc>
        <w:tc>
          <w:tcPr/>
          <w:p>
            <w:pPr>
              <w:pStyle w:val="Compact"/>
              <w:jc w:val="left"/>
            </w:pPr>
            <w:r>
              <w:t xml:space="preserve">Commissioning, Testing &amp; Final As-Built Documentation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15,200.00</w:t>
            </w:r>
          </w:p>
        </w:tc>
        <w:tc>
          <w:tcPr/>
          <w:p>
            <w:pPr>
              <w:pStyle w:val="Compact"/>
              <w:jc w:val="left"/>
            </w:pPr>
            <w:r>
              <w:t xml:space="preserve">15,200.00</w:t>
            </w:r>
          </w:p>
        </w:tc>
      </w:tr>
      <w:tr>
        <w:tc>
          <w:tcPr/>
          <w:p>
            <w:pPr>
              <w:pStyle w:val="Compact"/>
              <w:jc w:val="left"/>
            </w:pPr>
            <w:r>
              <w:t xml:space="preserve">3.6</w:t>
            </w:r>
          </w:p>
        </w:tc>
        <w:tc>
          <w:tcPr/>
          <w:p>
            <w:pPr>
              <w:pStyle w:val="Compact"/>
              <w:jc w:val="left"/>
            </w:pPr>
            <w:r>
              <w:t xml:space="preserve">Regulatory Submissions &amp; Permitting Support (Light S.A., Prefeitura do Rio de Janeiro)</w:t>
            </w:r>
          </w:p>
        </w:tc>
        <w:tc>
          <w:tcPr/>
          <w:p>
            <w:pPr>
              <w:pStyle w:val="Compact"/>
              <w:jc w:val="left"/>
            </w:pPr>
            <w:r>
              <w:t xml:space="preserve">Lot</w:t>
            </w:r>
          </w:p>
        </w:tc>
        <w:tc>
          <w:tcPr/>
          <w:p>
            <w:pPr>
              <w:pStyle w:val="Compact"/>
              <w:jc w:val="left"/>
            </w:pPr>
            <w:r>
              <w:t xml:space="preserve">1</w:t>
            </w:r>
          </w:p>
        </w:tc>
        <w:tc>
          <w:tcPr/>
          <w:p>
            <w:pPr>
              <w:pStyle w:val="Compact"/>
              <w:jc w:val="left"/>
            </w:pPr>
            <w:r>
              <w:t xml:space="preserve">7,400.00</w:t>
            </w:r>
          </w:p>
        </w:tc>
        <w:tc>
          <w:tcPr/>
          <w:p>
            <w:pPr>
              <w:pStyle w:val="Compact"/>
              <w:jc w:val="left"/>
            </w:pPr>
            <w:r>
              <w:t xml:space="preserve">7,400.00</w:t>
            </w:r>
          </w:p>
        </w:tc>
      </w:tr>
      <w:tr>
        <w:tc>
          <w:tcPr>
            <w:gridSpan w:val="5"/>
          </w:tcPr>
          <w:p>
            <w:pPr>
              <w:pStyle w:val="Compact"/>
              <w:jc w:val="left"/>
            </w:pPr>
            <w:r>
              <w:t xml:space="preserve">SUBTOTAL</w:t>
            </w:r>
          </w:p>
        </w:tc>
        <w:tc>
          <w:tcPr/>
          <w:p>
            <w:pPr>
              <w:pStyle w:val="Compact"/>
              <w:jc w:val="left"/>
            </w:pPr>
            <w:r>
              <w:t xml:space="preserve">152,900.00</w:t>
            </w:r>
          </w:p>
        </w:tc>
      </w:tr>
      <w:tr>
        <w:tc>
          <w:tcPr>
            <w:gridSpan w:val="5"/>
          </w:tcPr>
          <w:p>
            <w:pPr>
              <w:pStyle w:val="Compact"/>
              <w:jc w:val="left"/>
            </w:pPr>
            <w:r>
              <w:t xml:space="preserve">Applicable Taxes (ISS – Rio de Janeiro, 5%)</w:t>
            </w:r>
          </w:p>
        </w:tc>
        <w:tc>
          <w:tcPr/>
          <w:p>
            <w:pPr>
              <w:pStyle w:val="Compact"/>
              <w:jc w:val="left"/>
            </w:pPr>
            <w:r>
              <w:t xml:space="preserve">7,645.00</w:t>
            </w:r>
          </w:p>
        </w:tc>
      </w:tr>
      <w:tr>
        <w:tc>
          <w:tcPr>
            <w:gridSpan w:val="5"/>
          </w:tcPr>
          <w:p>
            <w:pPr>
              <w:pStyle w:val="Compact"/>
              <w:jc w:val="left"/>
            </w:pPr>
            <w:r>
              <w:t xml:space="preserve">GRAND TOTAL (BRL)</w:t>
            </w:r>
          </w:p>
        </w:tc>
        <w:tc>
          <w:tcPr/>
          <w:p>
            <w:pPr>
              <w:pStyle w:val="Compact"/>
              <w:jc w:val="left"/>
            </w:pPr>
            <w:r>
              <w:t xml:space="preserve">160,545.00</w:t>
            </w:r>
          </w:p>
        </w:tc>
      </w:tr>
    </w:tbl>
    <w:bookmarkEnd w:id="24"/>
    <w:bookmarkStart w:id="25" w:name="payment-terms"/>
    <w:p>
      <w:pPr>
        <w:pStyle w:val="Heading3"/>
      </w:pPr>
      <w:r>
        <w:t xml:space="preserve">4. Payment Terms</w:t>
      </w:r>
    </w:p>
    <w:p>
      <w:pPr>
        <w:pStyle w:val="FirstParagraph"/>
      </w:pPr>
      <w:r>
        <w:t xml:space="preserve">Payment for the services described in this Quotation Estimate shall be made in the following installments, all denominated in Brazilian Reais (BRL) and payable via bank transfer to the account of Almeida Engenharia Elétrica Ltda., Banco do Brasil, Ag. 1234-5, C/C 67890-1:</w:t>
      </w:r>
    </w:p>
    <w:p>
      <w:pPr>
        <w:numPr>
          <w:ilvl w:val="0"/>
          <w:numId w:val="1001"/>
        </w:numPr>
        <w:pStyle w:val="Compact"/>
      </w:pPr>
      <w:r>
        <w:rPr>
          <w:bCs/>
          <w:b/>
        </w:rPr>
        <w:t xml:space="preserve">30%</w:t>
      </w:r>
      <w:r>
        <w:t xml:space="preserve"> </w:t>
      </w:r>
      <w:r>
        <w:t xml:space="preserve">upon signing of the service contract and acceptance of this Quotation Estimate;</w:t>
      </w:r>
    </w:p>
    <w:p>
      <w:pPr>
        <w:numPr>
          <w:ilvl w:val="0"/>
          <w:numId w:val="1001"/>
        </w:numPr>
        <w:pStyle w:val="Compact"/>
      </w:pPr>
      <w:r>
        <w:rPr>
          <w:bCs/>
          <w:b/>
        </w:rPr>
        <w:t xml:space="preserve">40%</w:t>
      </w:r>
      <w:r>
        <w:t xml:space="preserve"> </w:t>
      </w:r>
      <w:r>
        <w:t xml:space="preserve">upon delivery and approval of the detailed Electrical Engineer design package;</w:t>
      </w:r>
    </w:p>
    <w:p>
      <w:pPr>
        <w:numPr>
          <w:ilvl w:val="0"/>
          <w:numId w:val="1001"/>
        </w:numPr>
        <w:pStyle w:val="Compact"/>
      </w:pPr>
      <w:r>
        <w:rPr>
          <w:bCs/>
          <w:b/>
        </w:rPr>
        <w:t xml:space="preserve">20%</w:t>
      </w:r>
      <w:r>
        <w:t xml:space="preserve"> </w:t>
      </w:r>
      <w:r>
        <w:t xml:space="preserve">upon completion of site supervision and commissioning activities;</w:t>
      </w:r>
    </w:p>
    <w:p>
      <w:pPr>
        <w:numPr>
          <w:ilvl w:val="0"/>
          <w:numId w:val="1001"/>
        </w:numPr>
        <w:pStyle w:val="Compact"/>
      </w:pPr>
      <w:r>
        <w:rPr>
          <w:bCs/>
          <w:b/>
        </w:rPr>
        <w:t xml:space="preserve">10%</w:t>
      </w:r>
      <w:r>
        <w:t xml:space="preserve"> </w:t>
      </w:r>
      <w:r>
        <w:t xml:space="preserve">upon final acceptance of as-built documentation and project closeout.</w:t>
      </w:r>
    </w:p>
    <w:p>
      <w:pPr>
        <w:pStyle w:val="FirstParagraph"/>
      </w:pPr>
      <w:r>
        <w:t xml:space="preserve">Late payments shall be subject to a monthly interest rate of 1% plus the CDI index, in accordance with Brazilian commercial law. All invoices shall be issued as Nota Fiscal Eletrônica (NF-e) in compliance with the tax regulations of the state of Rio de Janeiro, Brazil.</w:t>
      </w:r>
    </w:p>
    <w:bookmarkEnd w:id="25"/>
    <w:bookmarkStart w:id="26" w:name="project-timeline"/>
    <w:p>
      <w:pPr>
        <w:pStyle w:val="Heading3"/>
      </w:pPr>
      <w:r>
        <w:t xml:space="preserve">5. Project Timeline</w:t>
      </w:r>
    </w:p>
    <w:p>
      <w:pPr>
        <w:pStyle w:val="FirstParagraph"/>
      </w:pPr>
      <w:r>
        <w:t xml:space="preserve">The Electrical Engineer commits to the following schedule, contingent upon timely client approvals and availability of the project site in Brazil Rio de Janeiro:</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Milestone</w:t>
            </w:r>
          </w:p>
        </w:tc>
        <w:tc>
          <w:tcPr/>
          <w:p>
            <w:pPr>
              <w:pStyle w:val="Compact"/>
              <w:jc w:val="left"/>
            </w:pPr>
            <w:r>
              <w:t xml:space="preserve">Estimated Duration</w:t>
            </w:r>
          </w:p>
        </w:tc>
      </w:tr>
      <w:tr>
        <w:tc>
          <w:tcPr/>
          <w:p>
            <w:pPr>
              <w:pStyle w:val="Compact"/>
              <w:jc w:val="left"/>
            </w:pPr>
            <w:r>
              <w:t xml:space="preserve">Feasibility Study &amp; Preliminary Design</w:t>
            </w:r>
          </w:p>
        </w:tc>
        <w:tc>
          <w:tcPr/>
          <w:p>
            <w:pPr>
              <w:pStyle w:val="Compact"/>
              <w:jc w:val="left"/>
            </w:pPr>
            <w:r>
              <w:t xml:space="preserve">3 weeks</w:t>
            </w:r>
          </w:p>
        </w:tc>
      </w:tr>
      <w:tr>
        <w:tc>
          <w:tcPr/>
          <w:p>
            <w:pPr>
              <w:pStyle w:val="Compact"/>
              <w:jc w:val="left"/>
            </w:pPr>
            <w:r>
              <w:t xml:space="preserve">Detailed Design &amp; Technical Specifications</w:t>
            </w:r>
          </w:p>
        </w:tc>
        <w:tc>
          <w:tcPr/>
          <w:p>
            <w:pPr>
              <w:pStyle w:val="Compact"/>
              <w:jc w:val="left"/>
            </w:pPr>
            <w:r>
              <w:t xml:space="preserve">6 weeks</w:t>
            </w:r>
          </w:p>
        </w:tc>
      </w:tr>
      <w:tr>
        <w:tc>
          <w:tcPr/>
          <w:p>
            <w:pPr>
              <w:pStyle w:val="Compact"/>
              <w:jc w:val="left"/>
            </w:pPr>
            <w:r>
              <w:t xml:space="preserve">Regulatory Submissions &amp; Permitting</w:t>
            </w:r>
          </w:p>
        </w:tc>
        <w:tc>
          <w:tcPr/>
          <w:p>
            <w:pPr>
              <w:pStyle w:val="Compact"/>
              <w:jc w:val="left"/>
            </w:pPr>
            <w:r>
              <w:t xml:space="preserve">4 weeks (parallel)</w:t>
            </w:r>
          </w:p>
        </w:tc>
      </w:tr>
      <w:tr>
        <w:tc>
          <w:tcPr/>
          <w:p>
            <w:pPr>
              <w:pStyle w:val="Compact"/>
              <w:jc w:val="left"/>
            </w:pPr>
            <w:r>
              <w:t xml:space="preserve">Site Supervision &amp; Coordination</w:t>
            </w:r>
          </w:p>
        </w:tc>
        <w:tc>
          <w:tcPr/>
          <w:p>
            <w:pPr>
              <w:pStyle w:val="Compact"/>
              <w:jc w:val="left"/>
            </w:pPr>
            <w:r>
              <w:t xml:space="preserve">6 months</w:t>
            </w:r>
          </w:p>
        </w:tc>
      </w:tr>
      <w:tr>
        <w:tc>
          <w:tcPr/>
          <w:p>
            <w:pPr>
              <w:pStyle w:val="Compact"/>
              <w:jc w:val="left"/>
            </w:pPr>
            <w:r>
              <w:t xml:space="preserve">Commissioning &amp; As-Built Documentation</w:t>
            </w:r>
          </w:p>
        </w:tc>
        <w:tc>
          <w:tcPr/>
          <w:p>
            <w:pPr>
              <w:pStyle w:val="Compact"/>
              <w:jc w:val="left"/>
            </w:pPr>
            <w:r>
              <w:t xml:space="preserve">3 weeks</w:t>
            </w:r>
          </w:p>
        </w:tc>
      </w:tr>
    </w:tbl>
    <w:bookmarkEnd w:id="26"/>
    <w:bookmarkStart w:id="27" w:name="terms-conditions-assumptions"/>
    <w:p>
      <w:pPr>
        <w:pStyle w:val="Heading3"/>
      </w:pPr>
      <w:r>
        <w:t xml:space="preserve">6. Terms, Conditions &amp; Assumptions</w:t>
      </w:r>
    </w:p>
    <w:p>
      <w:pPr>
        <w:pStyle w:val="FirstParagraph"/>
      </w:pPr>
      <w:r>
        <w:t xml:space="preserve">This Quotation Estimate is valid for thirty (30) calendar days from the date of issue. The prices quoted are fixed for the duration of the validity period and are subject to revision thereafter based on prevailing market conditions in Brazil Rio de Janeiro. The Electrical Engineer shall maintain full professional liability insurance (Seguro de Responsabilidade Civil Profissional) throughout the engagement. The client agrees to provide timely access to the project site, all necessary architectural and structural drawings, and prompt responses to technical queries within five (5) business days. Any scope changes requested by the client beyond the original description shall be subject to a supplementary Quotation Estimate issued by the Electrical Engineer prior to execution. This document does not constitute a binding contract until formally signed by both parties and accompanied by the execution of a definitive service agreement (Contrato de Prestação de Serviços) governed by the laws of the Federative Republic of Brazil.</w:t>
      </w:r>
    </w:p>
    <w:bookmarkEnd w:id="27"/>
    <w:bookmarkStart w:id="28" w:name="acceptance"/>
    <w:p>
      <w:pPr>
        <w:pStyle w:val="Heading3"/>
      </w:pPr>
      <w:r>
        <w:t xml:space="preserve">7. Acceptance</w:t>
      </w:r>
    </w:p>
    <w:p>
      <w:pPr>
        <w:pStyle w:val="FirstParagraph"/>
      </w:pPr>
      <w:r>
        <w:t xml:space="preserve">By signing below, the client acknowledges receipt of this Quotation Estimate for Electrical Engineer services in Brazil Rio de Janeiro and agrees to the terms, conditions, pricing, and timeline set forth herein.</w:t>
      </w:r>
    </w:p>
    <w:p>
      <w:pPr>
        <w:pStyle w:val="BodyText"/>
      </w:pPr>
      <w:r>
        <w:rPr>
          <w:bCs/>
          <w:b/>
        </w:rPr>
        <w:t xml:space="preserve">Eng. Ricardo Almeida</w:t>
      </w:r>
      <w:r>
        <w:br/>
      </w:r>
      <w:r>
        <w:t xml:space="preserve">Electrical Engineer – CREA-RJ 123456-D</w:t>
      </w:r>
      <w:r>
        <w:br/>
      </w:r>
      <w:r>
        <w:t xml:space="preserve">Almeida Engenharia Elétrica Ltda.</w:t>
      </w:r>
      <w:r>
        <w:br/>
      </w:r>
      <w:r>
        <w:t xml:space="preserve">Date: _______________</w:t>
      </w:r>
    </w:p>
    <w:p>
      <w:pPr>
        <w:pStyle w:val="BodyText"/>
      </w:pPr>
      <w:r>
        <w:rPr>
          <w:bCs/>
          <w:b/>
        </w:rPr>
        <w:t xml:space="preserve">Sr. Marcos Ferreira</w:t>
      </w:r>
      <w:r>
        <w:br/>
      </w:r>
      <w:r>
        <w:t xml:space="preserve">Project Director – Construtora Horizonte S.A.</w:t>
      </w:r>
      <w:r>
        <w:br/>
      </w:r>
      <w:r>
        <w:t xml:space="preserve">CNPJ: 12.345.678/0001-90</w:t>
      </w:r>
      <w:r>
        <w:br/>
      </w:r>
      <w:r>
        <w:t xml:space="preserve">Date: _______________</w:t>
      </w:r>
    </w:p>
    <w:p>
      <w:pPr>
        <w:pStyle w:val="BodyText"/>
      </w:pPr>
      <w:r>
        <w:rPr>
          <w:bCs/>
          <w:b/>
        </w:rPr>
        <w:t xml:space="preserve">Almeida Engenharia Elétrica Ltda.</w:t>
      </w:r>
      <w:r>
        <w:t xml:space="preserve"> </w:t>
      </w:r>
      <w:r>
        <w:t xml:space="preserve">| Av. Rio Branco, 1200 – Sala 804 – Centro, Rio de Janeiro, RJ – 20090-003, Brazil</w:t>
      </w:r>
      <w:r>
        <w:br/>
      </w:r>
      <w:r>
        <w:t xml:space="preserve">CNPJ: 98.765.432/0001-10 | Phone: +55 (21) 3256-7890 | Email: contato@almeidaeng.com.br</w:t>
      </w:r>
      <w:r>
        <w:br/>
      </w:r>
      <w:r>
        <w:t xml:space="preserve">This Quotation Estimate was prepared by a licensed Electrical Engineer registered with CREA-RJ. All services comply with the professional regulations of the Conselho Federal de Engenharia e Agronomia (CONFEA) and the applicable standards of Brazil Rio de Janeiro.</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Brazil Rio de Janeiro</dc:title>
  <dc:creator/>
  <dc:language>en</dc:language>
  <cp:keywords/>
  <dcterms:created xsi:type="dcterms:W3CDTF">2026-10-10T04:12:27Z</dcterms:created>
  <dcterms:modified xsi:type="dcterms:W3CDTF">2026-10-10T04:12:27Z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