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Electrical Engineer Services — China Shanghai</w:t>
      </w:r>
    </w:p>
    <w:p>
      <w:pPr>
        <w:pStyle w:val="BodyText"/>
      </w:pPr>
      <w:r>
        <w:t xml:space="preserve">Document Reference: QE-ESH-2025-0047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  <w:r>
        <w:br/>
      </w:r>
      <w:r>
        <w:rPr>
          <w:bCs/>
          <w:b/>
        </w:rPr>
        <w:t xml:space="preserve">Quotation No.:</w:t>
      </w:r>
      <w:r>
        <w:t xml:space="preserve"> </w:t>
      </w:r>
      <w:r>
        <w:t xml:space="preserve">QE-ESH-2025-0047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Shanghai Circuit Solutions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88 Pudong Avenue, Lujiazui, Shanghai 200120, China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+86 21 5888 6600 | quotes@shcircuit.cn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Shanghai Metro Development Corporation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 19 Extension, Minhang District, China Shanghai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Wei Zhang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w.zhang@shmetrodev.cn</w:t>
            </w:r>
          </w:p>
        </w:tc>
      </w:tr>
    </w:tbl>
    <w:bookmarkEnd w:id="21"/>
    <w:bookmarkStart w:id="22" w:name="X351fbaf4d27ab0df43a259f152e75f5ea5df9bf"/>
    <w:p>
      <w:pPr>
        <w:pStyle w:val="Heading2"/>
      </w:pPr>
      <w:r>
        <w:t xml:space="preserve">2. Scope of Work — Electrical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Shanghai Circuit Solutions Ltd. to provide comprehensive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consultancy and on-site technical services for the Shanghai Metro Line 19 Extension project located in</w:t>
      </w:r>
      <w:r>
        <w:t xml:space="preserve"> </w:t>
      </w:r>
      <w:r>
        <w:t xml:space="preserve">China Shanghai</w:t>
      </w:r>
      <w:r>
        <w:t xml:space="preserve">. The scope encompasses the full lifecycle of electrical system design, commissioning, and regulatory compliance as mandated by the China National Railway Administration and the Shanghai Municipal Planning Bureau.</w:t>
      </w:r>
    </w:p>
    <w:p>
      <w:pPr>
        <w:pStyle w:val="BodyText"/>
      </w:pPr>
      <w:r>
        <w:t xml:space="preserve">The designated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team, led by a Senior Principal Engineer holding a valid PRC Registered Electrical Engineer (Level 1) license, will be responsible for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Complete electrical load calculations and power distribution design for 14 new underground stations.</w:t>
      </w:r>
    </w:p>
    <w:p>
      <w:pPr>
        <w:numPr>
          <w:ilvl w:val="0"/>
          <w:numId w:val="1001"/>
        </w:numPr>
        <w:pStyle w:val="Compact"/>
      </w:pPr>
      <w:r>
        <w:t xml:space="preserve">Design of traction power supply systems (750V DC) including rectifier stations and auxiliary power units.</w:t>
      </w:r>
    </w:p>
    <w:p>
      <w:pPr>
        <w:numPr>
          <w:ilvl w:val="0"/>
          <w:numId w:val="1001"/>
        </w:numPr>
        <w:pStyle w:val="Compact"/>
      </w:pPr>
      <w:r>
        <w:t xml:space="preserve">Low-voltage and medium-voltage switchgear specification and layout planning.</w:t>
      </w:r>
    </w:p>
    <w:p>
      <w:pPr>
        <w:numPr>
          <w:ilvl w:val="0"/>
          <w:numId w:val="1001"/>
        </w:numPr>
        <w:pStyle w:val="Compact"/>
      </w:pPr>
      <w:r>
        <w:t xml:space="preserve">Lighting, fire alarm, and building management system (BMS) integration design.</w:t>
      </w:r>
    </w:p>
    <w:p>
      <w:pPr>
        <w:numPr>
          <w:ilvl w:val="0"/>
          <w:numId w:val="1001"/>
        </w:numPr>
        <w:pStyle w:val="Compact"/>
      </w:pPr>
      <w:r>
        <w:t xml:space="preserve">Earthing, lightning protection, and electromagnetic compatibility (EMC) studies.</w:t>
      </w:r>
    </w:p>
    <w:p>
      <w:pPr>
        <w:numPr>
          <w:ilvl w:val="0"/>
          <w:numId w:val="1001"/>
        </w:numPr>
        <w:pStyle w:val="Compact"/>
      </w:pPr>
      <w:r>
        <w:t xml:space="preserve">Preparation of all as-built documentation in compliance with GB 50054 and GB 50057 national standards.</w:t>
      </w:r>
    </w:p>
    <w:p>
      <w:pPr>
        <w:numPr>
          <w:ilvl w:val="0"/>
          <w:numId w:val="1001"/>
        </w:numPr>
        <w:pStyle w:val="Compact"/>
      </w:pPr>
      <w:r>
        <w:t xml:space="preserve">On-site supervision during installation and commissioning phases across all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project zones.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Electrical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Principal Electrical Engineer — Design &amp; Supervision (full-time, China Shanghai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1,224,000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(2) Mid-Level Electrical Engineers — Substation &amp; Traction Power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 / month /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Engineer — BMS, Lighting &amp; Fire Alarm Systems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EMC &amp; Earthing Study (specialist consultancy, China Shanghai laboratory)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Submissions &amp; Permitting (Shanghai Municipal Planning Bureau, PRC Railway Admin)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 &amp; Handover Support (on-site, all 14 stations)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Logistics within China Shanghai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Licences (ETAP, AutoCAD Electrical, Revit MEP) — Project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3,244,000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6% (China Standard Service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194,640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AMOUNT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3,438,640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proposes the following milestone-based payment structure, aligned with the project phases in</w:t>
      </w:r>
      <w:r>
        <w:t xml:space="preserve"> </w:t>
      </w:r>
      <w:r>
        <w:t xml:space="preserve">China Shanghai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</w:t>
      </w:r>
      <w:r>
        <w:t xml:space="preserve"> </w:t>
      </w:r>
      <w:r>
        <w:t xml:space="preserve">upon contract execution and mobilisation of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team to the Shanghai site.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</w:t>
      </w:r>
      <w:r>
        <w:t xml:space="preserve"> </w:t>
      </w:r>
      <w:r>
        <w:t xml:space="preserve">upon approval of detailed design drawings by the client and the Shanghai Municipal Planning Bureau.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</w:t>
      </w:r>
      <w:r>
        <w:t xml:space="preserve"> </w:t>
      </w:r>
      <w:r>
        <w:t xml:space="preserve">upon completion of on-site installation supervision and pre-commissioning.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</w:t>
      </w:r>
      <w:r>
        <w:t xml:space="preserve"> </w:t>
      </w:r>
      <w:r>
        <w:t xml:space="preserve">upon final commissioning, handover, and submission of all as-built documentation.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all rates are subject to revision based on prevailing market conditions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personnel assigned to this project shall hold valid PRC professional registration and shall comply with the Occupational Safety and Health regulations of the Shanghai Municipal Government.</w:t>
      </w:r>
    </w:p>
    <w:p>
      <w:pPr>
        <w:numPr>
          <w:ilvl w:val="0"/>
          <w:numId w:val="1003"/>
        </w:numPr>
        <w:pStyle w:val="Compact"/>
      </w:pPr>
      <w:r>
        <w:t xml:space="preserve">The client shall provide adequate on-site access, temporary office space, and necessary permits for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team to carry out their duties at all project locations within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Any variation in scope exceeding 10% of the original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require a written change order signed by both parties before additional work commences.</w:t>
      </w:r>
    </w:p>
    <w:p>
      <w:pPr>
        <w:numPr>
          <w:ilvl w:val="0"/>
          <w:numId w:val="1003"/>
        </w:numPr>
        <w:pStyle w:val="Compact"/>
      </w:pPr>
      <w:r>
        <w:t xml:space="preserve">Intellectual property rights for all design documents, calculations, and engineering deliverables produced under this engagement shall vest in the client upon full payment.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subsequent contract shall be resolved through arbitration at the Shanghai International Arbitration Centre (SHIAC) in accordance with its rules.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government-mandated work stoppages, or public health emergencies affecting</w:t>
      </w:r>
      <w:r>
        <w:t xml:space="preserve"> </w:t>
      </w:r>
      <w:r>
        <w:t xml:space="preserve">China Shanghai</w:t>
      </w:r>
      <w:r>
        <w:t xml:space="preserve">, shall entitle either party to a reasonable extension of the project timeline without penalty.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China Shanghai</w:t>
      </w:r>
      <w:r>
        <w:t xml:space="preserve">, and authorises Shanghai Circuit Solutions Ltd. to proceed with mobilisation upon receipt of the initial payment.</w:t>
      </w:r>
    </w:p>
    <w:bookmarkEnd w:id="26"/>
    <w:p>
      <w:pPr>
        <w:pStyle w:val="BodyText"/>
      </w:pPr>
      <w:r>
        <w:t xml:space="preserve">For Shanghai Circuit Solutions Ltd.</w:t>
      </w:r>
      <w:r>
        <w:br/>
      </w:r>
      <w:r>
        <w:t xml:space="preserve">Authorised Signatory</w:t>
      </w:r>
    </w:p>
    <w:p>
      <w:pPr>
        <w:pStyle w:val="BodyText"/>
      </w:pPr>
      <w:r>
        <w:t xml:space="preserve">For Shanghai Metro Development Corporation</w:t>
      </w:r>
      <w:r>
        <w:br/>
      </w:r>
      <w:r>
        <w:t xml:space="preserve">Client Representative</w:t>
      </w:r>
    </w:p>
    <w:p>
      <w:pPr>
        <w:pStyle w:val="BodyText"/>
      </w:pPr>
      <w:r>
        <w:t xml:space="preserve">Shanghai Circuit Solutions Ltd. | Unified Social Credit Code: 91310115MA1K3X8T2Q | Registered in Pudong New Area, Shanghai, PRC</w:t>
      </w:r>
    </w:p>
    <w:p>
      <w:pPr>
        <w:pStyle w:val="BodyText"/>
      </w:pPr>
      <w:r>
        <w:t xml:space="preserve">This Quotation Estimate document QE-ESH-2025-0047 is the property of Shanghai Circuit Solutions Ltd. and is issued exclusively for the project referenced herein. Unauthorised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Electrical Engineer Services - China Shanghai</dc:title>
  <dc:creator/>
  <dc:language>en</dc:language>
  <cp:keywords/>
  <dcterms:created xsi:type="dcterms:W3CDTF">2026-10-10T00:33:36Z</dcterms:created>
  <dcterms:modified xsi:type="dcterms:W3CDTF">2026-10-10T00:33:36Z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