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t xml:space="preserve">Professional Electrical Engineer Services — Colombia Bogotá</w:t>
      </w:r>
    </w:p>
    <w:p>
      <w:pPr>
        <w:pStyle w:val="BodyText"/>
      </w:pPr>
      <w:r>
        <w:t xml:space="preserve">Document No. QTE-2025-0847</w:t>
      </w:r>
    </w:p>
    <w:bookmarkEnd w:id="20"/>
    <w:p>
      <w:pPr>
        <w:pStyle w:val="BodyText"/>
      </w:pPr>
      <w:r>
        <w:t xml:space="preserve">Prepared By:</w:t>
      </w:r>
    </w:p>
    <w:p>
      <w:pPr>
        <w:pStyle w:val="BodyText"/>
      </w:pPr>
      <w:r>
        <w:t xml:space="preserve">Ing. Carlos A. Restrepo Méndez</w:t>
      </w:r>
      <w:r>
        <w:br/>
      </w:r>
      <w:r>
        <w:t xml:space="preserve">Licensed Electrical Engineer</w:t>
      </w:r>
      <w:r>
        <w:br/>
      </w:r>
      <w:r>
        <w:t xml:space="preserve">Código Profesional: 123456</w:t>
      </w:r>
      <w:r>
        <w:br/>
      </w:r>
      <w:r>
        <w:t xml:space="preserve">Restrepo &amp; Asociados Eléctricos S.A.S.</w:t>
      </w:r>
      <w:r>
        <w:br/>
      </w:r>
      <w:r>
        <w:t xml:space="preserve">Calle 93 #15-42, Of. 301</w:t>
      </w:r>
      <w:r>
        <w:br/>
      </w:r>
      <w:r>
        <w:t xml:space="preserve">Bogotá, Colombia</w:t>
      </w:r>
    </w:p>
    <w:p>
      <w:pPr>
        <w:pStyle w:val="BodyText"/>
      </w:pPr>
      <w:r>
        <w:t xml:space="preserve">Prepared For:</w:t>
      </w:r>
    </w:p>
    <w:p>
      <w:pPr>
        <w:pStyle w:val="BodyText"/>
      </w:pPr>
      <w:r>
        <w:t xml:space="preserve">Señor(a) [Client Name]</w:t>
      </w:r>
      <w:r>
        <w:br/>
      </w:r>
      <w:r>
        <w:t xml:space="preserve">[Company Name]</w:t>
      </w:r>
      <w:r>
        <w:br/>
      </w:r>
      <w:r>
        <w:t xml:space="preserve">[Address]</w:t>
      </w:r>
      <w:r>
        <w:br/>
      </w:r>
      <w:r>
        <w:t xml:space="preserve">Bogotá, Colombia</w:t>
      </w:r>
    </w:p>
    <w:p>
      <w:pPr>
        <w:pStyle w:val="BodyText"/>
      </w:pPr>
      <w:r>
        <w:t xml:space="preserve">Date of Issue:</w:t>
      </w:r>
    </w:p>
    <w:p>
      <w:pPr>
        <w:pStyle w:val="BodyText"/>
      </w:pPr>
      <w:r>
        <w:t xml:space="preserve">June 15, 2025</w:t>
      </w:r>
    </w:p>
    <w:p>
      <w:pPr>
        <w:pStyle w:val="BodyText"/>
      </w:pPr>
      <w:r>
        <w:t xml:space="preserve">Valid Until:</w:t>
      </w:r>
    </w:p>
    <w:p>
      <w:pPr>
        <w:pStyle w:val="BodyText"/>
      </w:pPr>
      <w:r>
        <w:t xml:space="preserve">July 15, 2025</w:t>
      </w:r>
    </w:p>
    <w:p>
      <w:pPr>
        <w:pStyle w:val="BodyText"/>
      </w:pPr>
      <w:r>
        <w:t xml:space="preserve">Currency:</w:t>
      </w:r>
    </w:p>
    <w:p>
      <w:pPr>
        <w:pStyle w:val="BodyText"/>
      </w:pPr>
      <w:r>
        <w:t xml:space="preserve">COP (Colombian Peso)</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Restrepo &amp; Asociados Eléctricos S.A.S. to provide a comprehensive and transparent breakdown of professional fees, materials, and associated costs for the engagement of a certified</w:t>
      </w:r>
      <w:r>
        <w:t xml:space="preserve"> </w:t>
      </w:r>
      <w:r>
        <w:t xml:space="preserve">Electrical Engineer</w:t>
      </w:r>
      <w:r>
        <w:t xml:space="preserve"> </w:t>
      </w:r>
      <w:r>
        <w:t xml:space="preserve">to perform design, inspection, and commissioning services for the client’s commercial facility located in</w:t>
      </w:r>
      <w:r>
        <w:t xml:space="preserve"> </w:t>
      </w:r>
      <w:r>
        <w:t xml:space="preserve">Colombia Bogotá</w:t>
      </w:r>
      <w:r>
        <w:t xml:space="preserve">. This document serves as a formal proposal and pricing reference, and it is intended to allow the client to evaluate the full scope of work, associated deliverables, and financial commitments before authorizing the commencement of any professional services.</w:t>
      </w:r>
    </w:p>
    <w:p>
      <w:pPr>
        <w:pStyle w:val="BodyText"/>
      </w:pPr>
      <w:r>
        <w:t xml:space="preserve">The</w:t>
      </w:r>
      <w:r>
        <w:t xml:space="preserve"> </w:t>
      </w:r>
      <w:r>
        <w:t xml:space="preserve">Electrical Engineer</w:t>
      </w:r>
      <w:r>
        <w:t xml:space="preserve"> </w:t>
      </w:r>
      <w:r>
        <w:t xml:space="preserve">assigned to this project holds a valid professional license issued by the Colombian Ministry of Housing and Urban Development (Ministerio de Vivienda, Ciudad y Territorio) and is registered with the Cámara Colombiana de la Construcción (CAMCONSTRUCCIÓN). All services described in this</w:t>
      </w:r>
      <w:r>
        <w:t xml:space="preserve"> </w:t>
      </w:r>
      <w:r>
        <w:t xml:space="preserve">Quotation Estimate</w:t>
      </w:r>
      <w:r>
        <w:t xml:space="preserve"> </w:t>
      </w:r>
      <w:r>
        <w:t xml:space="preserve">will be executed in strict compliance with the Colombian National Electrical Code (Código Eléctrico Colombiano, NEC), Resolution 1045 of 2015, and all applicable municipal regulations of the Alcaldía Mayor de Bogotá.</w:t>
      </w:r>
    </w:p>
    <w:bookmarkEnd w:id="21"/>
    <w:bookmarkStart w:id="22" w:name="detailed-scope-of-services"/>
    <w:p>
      <w:pPr>
        <w:pStyle w:val="Heading2"/>
      </w:pPr>
      <w:r>
        <w:t xml:space="preserve">2. Detailed Scope of Services</w:t>
      </w:r>
    </w:p>
    <w:p>
      <w:pPr>
        <w:pStyle w:val="FirstParagraph"/>
      </w:pPr>
      <w:r>
        <w:t xml:space="preserve">The following services are included in this</w:t>
      </w:r>
      <w:r>
        <w:t xml:space="preserve"> </w:t>
      </w:r>
      <w:r>
        <w:t xml:space="preserve">Quotation Estimate</w:t>
      </w:r>
      <w:r>
        <w:t xml:space="preserve"> </w:t>
      </w:r>
      <w:r>
        <w:t xml:space="preserve">for the</w:t>
      </w:r>
      <w:r>
        <w:t xml:space="preserve"> </w:t>
      </w:r>
      <w:r>
        <w:t xml:space="preserve">Electrical Engineer</w:t>
      </w:r>
      <w:r>
        <w:t xml:space="preserve"> </w:t>
      </w:r>
      <w:r>
        <w:t xml:space="preserve">engagement in</w:t>
      </w:r>
      <w:r>
        <w:t xml:space="preserve"> </w:t>
      </w:r>
      <w:r>
        <w:t xml:space="preserve">Colombia Bogotá</w:t>
      </w:r>
      <w:r>
        <w:t xml:space="preserve">:</w:t>
      </w:r>
    </w:p>
    <w:p>
      <w:pPr>
        <w:numPr>
          <w:ilvl w:val="0"/>
          <w:numId w:val="1001"/>
        </w:numPr>
        <w:pStyle w:val="Compact"/>
      </w:pPr>
      <w:r>
        <w:rPr>
          <w:bCs/>
          <w:b/>
        </w:rPr>
        <w:t xml:space="preserve">Site Survey and Load Analysis:</w:t>
      </w:r>
      <w:r>
        <w:t xml:space="preserve"> </w:t>
      </w:r>
      <w:r>
        <w:t xml:space="preserve">Comprehensive on-site assessment of the existing electrical infrastructure at the client’s premises in Bogotá, including measurement of current load demand, identification of voltage drops, and documentation of existing panel configurations.</w:t>
      </w:r>
    </w:p>
    <w:p>
      <w:pPr>
        <w:numPr>
          <w:ilvl w:val="0"/>
          <w:numId w:val="1001"/>
        </w:numPr>
        <w:pStyle w:val="Compact"/>
      </w:pPr>
      <w:r>
        <w:rPr>
          <w:bCs/>
          <w:b/>
        </w:rPr>
        <w:t xml:space="preserve">Electrical System Design:</w:t>
      </w:r>
      <w:r>
        <w:t xml:space="preserve"> </w:t>
      </w:r>
      <w:r>
        <w:t xml:space="preserve">Preparation of single-line diagrams, load calculations, power factor correction studies, and lighting design in accordance with NEC standards and the specific requirements of the Bogotá municipal building code.</w:t>
      </w:r>
    </w:p>
    <w:p>
      <w:pPr>
        <w:numPr>
          <w:ilvl w:val="0"/>
          <w:numId w:val="1001"/>
        </w:numPr>
        <w:pStyle w:val="Compact"/>
      </w:pPr>
      <w:r>
        <w:rPr>
          <w:bCs/>
          <w:b/>
        </w:rPr>
        <w:t xml:space="preserve">Regulatory Compliance Review:</w:t>
      </w:r>
      <w:r>
        <w:t xml:space="preserve"> </w:t>
      </w:r>
      <w:r>
        <w:t xml:space="preserve">Verification that all proposed electrical installations meet the requirements of the Empresa de Energía de Bogotá (ESAP) and the Superintendencia de Servicios Públicos (SSP).</w:t>
      </w:r>
    </w:p>
    <w:p>
      <w:pPr>
        <w:numPr>
          <w:ilvl w:val="0"/>
          <w:numId w:val="1001"/>
        </w:numPr>
        <w:pStyle w:val="Compact"/>
      </w:pPr>
      <w:r>
        <w:rPr>
          <w:bCs/>
          <w:b/>
        </w:rPr>
        <w:t xml:space="preserve">Technical Supervision and Commissioning:</w:t>
      </w:r>
      <w:r>
        <w:t xml:space="preserve"> </w:t>
      </w:r>
      <w:r>
        <w:t xml:space="preserve">On-site supervision of electrical installation works, performance testing of all circuits, and final commissioning of the electrical system prior to occupancy.</w:t>
      </w:r>
    </w:p>
    <w:p>
      <w:pPr>
        <w:numPr>
          <w:ilvl w:val="0"/>
          <w:numId w:val="1001"/>
        </w:numPr>
        <w:pStyle w:val="Compact"/>
      </w:pPr>
      <w:r>
        <w:rPr>
          <w:bCs/>
          <w:b/>
        </w:rPr>
        <w:t xml:space="preserve">Documentation and As-Built Drawings:</w:t>
      </w:r>
      <w:r>
        <w:t xml:space="preserve"> </w:t>
      </w:r>
      <w:r>
        <w:t xml:space="preserve">Delivery of complete as-built electrical drawings, equipment data sheets, and a technical report suitable for submission to the local authorities in Bogotá.</w:t>
      </w:r>
    </w:p>
    <w:bookmarkEnd w:id="22"/>
    <w:bookmarkStart w:id="23" w:name="financial-breakdown"/>
    <w:p>
      <w:pPr>
        <w:pStyle w:val="Heading2"/>
      </w:pPr>
      <w:r>
        <w:t xml:space="preserve">3.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Site survey, load analysis, and preliminary diagnostic report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Complete electrical system design (single-line diagrams, load calcs, lighting plan)</w:t>
            </w:r>
          </w:p>
        </w:tc>
        <w:tc>
          <w:tcPr/>
          <w:p>
            <w:pPr>
              <w:pStyle w:val="Compact"/>
              <w:jc w:val="left"/>
            </w:pPr>
            <w:r>
              <w:t xml:space="preserve">Lot</w:t>
            </w:r>
          </w:p>
        </w:tc>
        <w:tc>
          <w:tcPr/>
          <w:p>
            <w:pPr>
              <w:pStyle w:val="Compact"/>
              <w:jc w:val="left"/>
            </w:pPr>
            <w:r>
              <w:t xml:space="preserve">1</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03</w:t>
            </w:r>
          </w:p>
        </w:tc>
        <w:tc>
          <w:tcPr/>
          <w:p>
            <w:pPr>
              <w:pStyle w:val="Compact"/>
              <w:jc w:val="left"/>
            </w:pPr>
            <w:r>
              <w:t xml:space="preserve">Regulatory compliance review and ESAP/SSP documentation preparation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Technical supervision during installation (estimated 15 working days on-site)</w:t>
            </w:r>
          </w:p>
        </w:tc>
        <w:tc>
          <w:tcPr/>
          <w:p>
            <w:pPr>
              <w:pStyle w:val="Compact"/>
              <w:jc w:val="left"/>
            </w:pPr>
            <w:r>
              <w:t xml:space="preserve">Day</w:t>
            </w:r>
          </w:p>
        </w:tc>
        <w:tc>
          <w:tcPr/>
          <w:p>
            <w:pPr>
              <w:pStyle w:val="Compact"/>
              <w:jc w:val="left"/>
            </w:pPr>
            <w:r>
              <w:t xml:space="preserve">15</w:t>
            </w:r>
          </w:p>
        </w:tc>
        <w:tc>
          <w:tcPr/>
          <w:p>
            <w:pPr>
              <w:pStyle w:val="Compact"/>
              <w:jc w:val="left"/>
            </w:pPr>
            <w:r>
              <w:t xml:space="preserve">850,000</w:t>
            </w:r>
          </w:p>
        </w:tc>
        <w:tc>
          <w:tcPr/>
          <w:p>
            <w:pPr>
              <w:pStyle w:val="Compact"/>
              <w:jc w:val="left"/>
            </w:pPr>
            <w:r>
              <w:t xml:space="preserve">12,750,000</w:t>
            </w:r>
          </w:p>
        </w:tc>
      </w:tr>
      <w:tr>
        <w:tc>
          <w:tcPr/>
          <w:p>
            <w:pPr>
              <w:pStyle w:val="Compact"/>
              <w:jc w:val="left"/>
            </w:pPr>
            <w:r>
              <w:t xml:space="preserve">05</w:t>
            </w:r>
          </w:p>
        </w:tc>
        <w:tc>
          <w:tcPr/>
          <w:p>
            <w:pPr>
              <w:pStyle w:val="Compact"/>
              <w:jc w:val="left"/>
            </w:pPr>
            <w:r>
              <w:t xml:space="preserve">Commissioning, performance testing, and final acceptance report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5,600,000</w:t>
            </w:r>
          </w:p>
        </w:tc>
        <w:tc>
          <w:tcPr/>
          <w:p>
            <w:pPr>
              <w:pStyle w:val="Compact"/>
              <w:jc w:val="left"/>
            </w:pPr>
            <w:r>
              <w:t xml:space="preserve">5,600,000</w:t>
            </w:r>
          </w:p>
        </w:tc>
      </w:tr>
      <w:tr>
        <w:tc>
          <w:tcPr/>
          <w:p>
            <w:pPr>
              <w:pStyle w:val="Compact"/>
              <w:jc w:val="left"/>
            </w:pPr>
            <w:r>
              <w:t xml:space="preserve">06</w:t>
            </w:r>
          </w:p>
        </w:tc>
        <w:tc>
          <w:tcPr/>
          <w:p>
            <w:pPr>
              <w:pStyle w:val="Compact"/>
              <w:jc w:val="left"/>
            </w:pPr>
            <w:r>
              <w:t xml:space="preserve">As-built drawings, technical manual, and regulatory submission package</w:t>
            </w:r>
          </w:p>
        </w:tc>
        <w:tc>
          <w:tcPr/>
          <w:p>
            <w:pPr>
              <w:pStyle w:val="Compact"/>
              <w:jc w:val="left"/>
            </w:pPr>
            <w:r>
              <w:t xml:space="preserve">Lot</w:t>
            </w:r>
          </w:p>
        </w:tc>
        <w:tc>
          <w:tcPr/>
          <w:p>
            <w:pPr>
              <w:pStyle w:val="Compact"/>
              <w:jc w:val="left"/>
            </w:pPr>
            <w:r>
              <w:t xml:space="preserve">1</w:t>
            </w:r>
          </w:p>
        </w:tc>
        <w:tc>
          <w:tcPr/>
          <w:p>
            <w:pPr>
              <w:pStyle w:val="Compact"/>
              <w:jc w:val="left"/>
            </w:pPr>
            <w:r>
              <w:t xml:space="preserve">2,900,000</w:t>
            </w:r>
          </w:p>
        </w:tc>
        <w:tc>
          <w:tcPr/>
          <w:p>
            <w:pPr>
              <w:pStyle w:val="Compact"/>
              <w:jc w:val="left"/>
            </w:pPr>
            <w:r>
              <w:t xml:space="preserve">2,900,000</w:t>
            </w:r>
          </w:p>
        </w:tc>
      </w:tr>
      <w:tr>
        <w:tc>
          <w:tcPr/>
          <w:p>
            <w:pPr>
              <w:pStyle w:val="Compact"/>
              <w:jc w:val="left"/>
            </w:pPr>
            <w:r>
              <w:t xml:space="preserve">07</w:t>
            </w:r>
          </w:p>
        </w:tc>
        <w:tc>
          <w:tcPr/>
          <w:p>
            <w:pPr>
              <w:pStyle w:val="Compact"/>
              <w:jc w:val="left"/>
            </w:pPr>
            <w:r>
              <w:t xml:space="preserve">Travel and local transportation within Bogotá metropolitan area</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right"/>
            </w:pPr>
            <w:r>
              <w:t xml:space="preserve">Subtotal (COP)</w:t>
            </w:r>
          </w:p>
        </w:tc>
        <w:tc>
          <w:tcPr/>
          <w:p>
            <w:pPr>
              <w:pStyle w:val="Compact"/>
              <w:jc w:val="left"/>
            </w:pPr>
            <w:r>
              <w:t xml:space="preserve">42,950,000</w:t>
            </w:r>
          </w:p>
        </w:tc>
      </w:tr>
      <w:tr>
        <w:tc>
          <w:tcPr>
            <w:gridSpan w:val="5"/>
          </w:tcPr>
          <w:p>
            <w:pPr>
              <w:pStyle w:val="Compact"/>
              <w:jc w:val="right"/>
            </w:pPr>
            <w:r>
              <w:t xml:space="preserve">VAT (IVA) 19%</w:t>
            </w:r>
          </w:p>
        </w:tc>
        <w:tc>
          <w:tcPr/>
          <w:p>
            <w:pPr>
              <w:pStyle w:val="Compact"/>
              <w:jc w:val="left"/>
            </w:pPr>
            <w:r>
              <w:t xml:space="preserve">8,160,500</w:t>
            </w:r>
          </w:p>
        </w:tc>
      </w:tr>
      <w:tr>
        <w:tc>
          <w:tcPr>
            <w:gridSpan w:val="5"/>
          </w:tcPr>
          <w:p>
            <w:pPr>
              <w:pStyle w:val="Compact"/>
              <w:jc w:val="right"/>
            </w:pPr>
            <w:r>
              <w:t xml:space="preserve">TOTAL ESTIMATED COST (COP)</w:t>
            </w:r>
          </w:p>
        </w:tc>
        <w:tc>
          <w:tcPr/>
          <w:p>
            <w:pPr>
              <w:pStyle w:val="Compact"/>
              <w:jc w:val="left"/>
            </w:pPr>
            <w:r>
              <w:t xml:space="preserve">51,110,500</w:t>
            </w:r>
          </w:p>
        </w:tc>
      </w:tr>
    </w:tbl>
    <w:bookmarkEnd w:id="23"/>
    <w:bookmarkStart w:id="24" w:name="payment-terms"/>
    <w:p>
      <w:pPr>
        <w:pStyle w:val="Heading2"/>
      </w:pPr>
      <w:r>
        <w:t xml:space="preserve">4. Payment Terms</w:t>
      </w:r>
    </w:p>
    <w:p>
      <w:pPr>
        <w:pStyle w:val="FirstParagraph"/>
      </w:pPr>
      <w:r>
        <w:t xml:space="preserve">This</w:t>
      </w:r>
      <w:r>
        <w:t xml:space="preserve"> </w:t>
      </w:r>
      <w:r>
        <w:t xml:space="preserve">Quotation Estimate</w:t>
      </w:r>
      <w:r>
        <w:t xml:space="preserve"> </w:t>
      </w:r>
      <w:r>
        <w:t xml:space="preserve">is structured with the following payment milestones, which the client acknowledges and agrees to upon acceptance:</w:t>
      </w:r>
    </w:p>
    <w:p>
      <w:pPr>
        <w:pStyle w:val="BodyText"/>
      </w:pPr>
      <w:r>
        <w:rPr>
          <w:bCs/>
          <w:b/>
        </w:rPr>
        <w:t xml:space="preserve">Milestone 1 (30%):</w:t>
      </w:r>
      <w:r>
        <w:t xml:space="preserve"> </w:t>
      </w:r>
      <w:r>
        <w:t xml:space="preserve">Upon signing of the professional services contract and receipt of the initial mobilization invoice. Amount: COP 15,333,150.</w:t>
      </w:r>
    </w:p>
    <w:p>
      <w:pPr>
        <w:pStyle w:val="BodyText"/>
      </w:pPr>
      <w:r>
        <w:rPr>
          <w:bCs/>
          <w:b/>
        </w:rPr>
        <w:t xml:space="preserve">Milestone 2 (40%):</w:t>
      </w:r>
      <w:r>
        <w:t xml:space="preserve"> </w:t>
      </w:r>
      <w:r>
        <w:t xml:space="preserve">Upon delivery and approval of the complete electrical design package and regulatory documentation. Amount: COP 20,444,200.</w:t>
      </w:r>
    </w:p>
    <w:p>
      <w:pPr>
        <w:pStyle w:val="BodyText"/>
      </w:pPr>
      <w:r>
        <w:rPr>
          <w:bCs/>
          <w:b/>
        </w:rPr>
        <w:t xml:space="preserve">Milestone 3 (30%):</w:t>
      </w:r>
      <w:r>
        <w:t xml:space="preserve"> </w:t>
      </w:r>
      <w:r>
        <w:t xml:space="preserve">Upon successful commissioning, final acceptance, and delivery of as-built documentation. Amount: COP 15,333,150.</w:t>
      </w:r>
    </w:p>
    <w:p>
      <w:pPr>
        <w:pStyle w:val="BodyText"/>
      </w:pPr>
      <w:r>
        <w:t xml:space="preserve">All payments shall be made via bank transfer to the account designated by Restrepo &amp; Asociados Eléctricos S.A.S. in Bogotá, Colombia. Late payments shall accrue interest at the rate established by the Superintendencia Financiera de Colombia.</w:t>
      </w:r>
    </w:p>
    <w:bookmarkEnd w:id="24"/>
    <w:bookmarkStart w:id="25" w:name="Xa2794c7e082b327617f1b40180d0de3ccaddd60"/>
    <w:p>
      <w:pPr>
        <w:pStyle w:val="Heading2"/>
      </w:pPr>
      <w:r>
        <w:t xml:space="preserve">5. Validity and Conditions of This Quotation Estimate</w:t>
      </w:r>
    </w:p>
    <w:p>
      <w:pPr>
        <w:pStyle w:val="FirstParagraph"/>
      </w:pPr>
      <w:r>
        <w:t xml:space="preserve">This</w:t>
      </w:r>
      <w:r>
        <w:t xml:space="preserve"> </w:t>
      </w:r>
      <w:r>
        <w:t xml:space="preserve">Quotation Estimate</w:t>
      </w:r>
      <w:r>
        <w:t xml:space="preserve"> </w:t>
      </w:r>
      <w:r>
        <w:t xml:space="preserve">is valid for a period of thirty (30) calendar days from the date of issue. Should the client require a revised or updated</w:t>
      </w:r>
      <w:r>
        <w:t xml:space="preserve"> </w:t>
      </w:r>
      <w:r>
        <w:t xml:space="preserve">Quotation Estimate</w:t>
      </w:r>
      <w:r>
        <w:t xml:space="preserve"> </w:t>
      </w:r>
      <w:r>
        <w:t xml:space="preserve">beyond this period, the</w:t>
      </w:r>
      <w:r>
        <w:t xml:space="preserve"> </w:t>
      </w:r>
      <w:r>
        <w:t xml:space="preserve">Electrical Engineer</w:t>
      </w:r>
      <w:r>
        <w:t xml:space="preserve"> </w:t>
      </w:r>
      <w:r>
        <w:t xml:space="preserve">team will re-evaluate material costs, labor rates, and regulatory requirements specific to</w:t>
      </w:r>
      <w:r>
        <w:t xml:space="preserve"> </w:t>
      </w:r>
      <w:r>
        <w:t xml:space="preserve">Colombia Bogotá</w:t>
      </w:r>
      <w:r>
        <w:t xml:space="preserve"> </w:t>
      </w:r>
      <w:r>
        <w:t xml:space="preserve">and issue a new document at no additional charge.</w:t>
      </w:r>
    </w:p>
    <w:p>
      <w:pPr>
        <w:pStyle w:val="BodyText"/>
      </w:pPr>
      <w:r>
        <w:t xml:space="preserve">The prices quoted herein are exclusive of any third-party costs not explicitly listed, such as electrical equipment procurement, civil works, or municipal permit fees levied by the Alcaldía Mayor de Bogotá. Should the scope of work change by more than fifteen percent (15%) from what is described in this document, a supplementary</w:t>
      </w:r>
      <w:r>
        <w:t xml:space="preserve"> </w:t>
      </w:r>
      <w:r>
        <w:t xml:space="preserve">Quotation Estimate</w:t>
      </w:r>
      <w:r>
        <w:t xml:space="preserve"> </w:t>
      </w:r>
      <w:r>
        <w:t xml:space="preserve">will be issued for the client’s review and written approval prior to execution of the additional work.</w:t>
      </w:r>
    </w:p>
    <w:p>
      <w:pPr>
        <w:pStyle w:val="BodyText"/>
      </w:pPr>
      <w:r>
        <w:t xml:space="preserve">The</w:t>
      </w:r>
      <w:r>
        <w:t xml:space="preserve"> </w:t>
      </w:r>
      <w:r>
        <w:t xml:space="preserve">Electrical Engineer</w:t>
      </w:r>
      <w:r>
        <w:t xml:space="preserve"> </w:t>
      </w:r>
      <w:r>
        <w:t xml:space="preserve">services described in this document are subject to the general terms and conditions of Restrepo &amp; Asociados Eléctricos S.A.S., which include provisions regarding intellectual property of design documents, confidentiality of client data, limitation of liability, and dispute resolution under the commercial courts of Bogotá, Colombia.</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pricing, and terms outlined herein for the engagement of the</w:t>
      </w:r>
      <w:r>
        <w:t xml:space="preserve"> </w:t>
      </w:r>
      <w:r>
        <w:t xml:space="preserve">Electrical Engineer</w:t>
      </w:r>
      <w:r>
        <w:t xml:space="preserve"> </w:t>
      </w:r>
      <w:r>
        <w:t xml:space="preserve">services in</w:t>
      </w:r>
      <w:r>
        <w:t xml:space="preserve"> </w:t>
      </w:r>
      <w:r>
        <w:t xml:space="preserve">Colombia Bogotá</w:t>
      </w:r>
      <w:r>
        <w:t xml:space="preserve">. This acceptance does not constitute a binding contract until a formal professional services agreement is executed by both parties.</w:t>
      </w:r>
    </w:p>
    <w:p>
      <w:pPr>
        <w:pStyle w:val="BodyText"/>
      </w:pPr>
      <w:r>
        <w:rPr>
          <w:bCs/>
          <w:b/>
        </w:rPr>
        <w:t xml:space="preserve">Prepared and Issued By</w:t>
      </w:r>
      <w:r>
        <w:br/>
      </w:r>
      <w:r>
        <w:t xml:space="preserve">Ing. Carlos A. Restrepo Méndez</w:t>
      </w:r>
      <w:r>
        <w:br/>
      </w:r>
      <w:r>
        <w:t xml:space="preserve">Lead Electrical Engineer</w:t>
      </w:r>
      <w:r>
        <w:br/>
      </w:r>
      <w:r>
        <w:t xml:space="preserve">Restrepo &amp; Asociados Eléctricos S.A.S.</w:t>
      </w:r>
      <w:r>
        <w:br/>
      </w:r>
      <w:r>
        <w:t xml:space="preserve">Bogotá, Colombia</w:t>
      </w:r>
      <w:r>
        <w:br/>
      </w:r>
      <w:r>
        <w:t xml:space="preserve">Date: _______________</w:t>
      </w:r>
    </w:p>
    <w:p>
      <w:pPr>
        <w:pStyle w:val="BodyText"/>
      </w:pPr>
      <w:r>
        <w:rPr>
          <w:bCs/>
          <w:b/>
        </w:rPr>
        <w:t xml:space="preserve">Reviewed and Accepted By (Client)</w:t>
      </w:r>
      <w:r>
        <w:br/>
      </w:r>
      <w:r>
        <w:t xml:space="preserve">Name: _________________________</w:t>
      </w:r>
      <w:r>
        <w:br/>
      </w:r>
      <w:r>
        <w:t xml:space="preserve">Position: ______________________</w:t>
      </w:r>
      <w:r>
        <w:br/>
      </w:r>
      <w:r>
        <w:t xml:space="preserve">Company: ______________________</w:t>
      </w:r>
      <w:r>
        <w:br/>
      </w:r>
      <w:r>
        <w:t xml:space="preserve">Bogotá, Colombia</w:t>
      </w:r>
      <w:r>
        <w:br/>
      </w:r>
      <w:r>
        <w:t xml:space="preserve">Date: _______________</w:t>
      </w:r>
    </w:p>
    <w:p>
      <w:pPr>
        <w:pStyle w:val="BodyText"/>
      </w:pPr>
      <w:r>
        <w:t xml:space="preserve">Restrepo &amp; Asociados Eléctricos S.A.S. — NIT 901.234.567-8 — Calle 93 #15-42, Of. 301, Bogotá, Colombia</w:t>
      </w:r>
      <w:r>
        <w:br/>
      </w:r>
      <w:r>
        <w:t xml:space="preserve">Tel: +57 (601) 743 2890 — Email: info@restrepoelectricos.co — Web: www.restrepoelectricos.co</w:t>
      </w:r>
      <w:r>
        <w:br/>
      </w:r>
      <w:r>
        <w:t xml:space="preserve">This Quotation Estimate is a confidential commercial document intended solely for the named recipient.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Colombia Bogotá</dc:title>
  <dc:creator/>
  <dc:language>en</dc:language>
  <cp:keywords/>
  <dcterms:created xsi:type="dcterms:W3CDTF">2026-10-10T02:31:20Z</dcterms:created>
  <dcterms:modified xsi:type="dcterms:W3CDTF">2026-10-10T02:31:20Z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